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BFA51" w14:textId="4801E7D6"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3276E6">
        <w:t>NR AH#3</w:t>
      </w:r>
      <w:r w:rsidRPr="00CE0424">
        <w:tab/>
      </w:r>
      <w:r w:rsidRPr="00CE0424">
        <w:rPr>
          <w:sz w:val="32"/>
          <w:szCs w:val="32"/>
        </w:rPr>
        <w:t>Tdoc R2-</w:t>
      </w:r>
      <w:r w:rsidR="00826B3E" w:rsidRPr="00826B3E">
        <w:rPr>
          <w:sz w:val="32"/>
          <w:szCs w:val="32"/>
        </w:rPr>
        <w:t>1800384</w:t>
      </w:r>
    </w:p>
    <w:p w14:paraId="022EA78F" w14:textId="77777777" w:rsidR="00700EF5" w:rsidRPr="00CE0424" w:rsidRDefault="003276E6" w:rsidP="00700EF5">
      <w:pPr>
        <w:pStyle w:val="3GPPHeader"/>
      </w:pPr>
      <w:r>
        <w:t>Vancouver, Canada, 22</w:t>
      </w:r>
      <w:r w:rsidRPr="003276E6">
        <w:rPr>
          <w:vertAlign w:val="superscript"/>
        </w:rPr>
        <w:t>nd</w:t>
      </w:r>
      <w:r>
        <w:t xml:space="preserve"> – 26</w:t>
      </w:r>
      <w:r w:rsidRPr="003276E6">
        <w:rPr>
          <w:vertAlign w:val="superscript"/>
        </w:rPr>
        <w:t>th</w:t>
      </w:r>
      <w:r>
        <w:t xml:space="preserve"> January 2018</w:t>
      </w:r>
    </w:p>
    <w:p w14:paraId="52DEB9EB" w14:textId="77777777" w:rsidR="00E90E49" w:rsidRPr="00CE0424" w:rsidRDefault="00E90E49" w:rsidP="00357380">
      <w:pPr>
        <w:pStyle w:val="3GPPHeader"/>
      </w:pPr>
    </w:p>
    <w:p w14:paraId="458F4337" w14:textId="48C1D6A3" w:rsidR="00E90E49" w:rsidRPr="008200D8" w:rsidRDefault="00E90E49" w:rsidP="00311702">
      <w:pPr>
        <w:pStyle w:val="3GPPHeader"/>
        <w:rPr>
          <w:sz w:val="22"/>
          <w:szCs w:val="22"/>
          <w:lang w:val="en-US"/>
        </w:rPr>
      </w:pPr>
      <w:r w:rsidRPr="008200D8">
        <w:rPr>
          <w:sz w:val="22"/>
          <w:szCs w:val="22"/>
          <w:lang w:val="en-US"/>
        </w:rPr>
        <w:t>Agenda Item:</w:t>
      </w:r>
      <w:r w:rsidRPr="008200D8">
        <w:rPr>
          <w:sz w:val="22"/>
          <w:szCs w:val="22"/>
          <w:lang w:val="en-US"/>
        </w:rPr>
        <w:tab/>
      </w:r>
      <w:r w:rsidR="007F022E" w:rsidRPr="00E450E8">
        <w:rPr>
          <w:sz w:val="22"/>
          <w:szCs w:val="22"/>
          <w:lang w:val="en-US"/>
        </w:rPr>
        <w:t>10.2.14</w:t>
      </w:r>
    </w:p>
    <w:p w14:paraId="2412737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E477F1" w14:textId="5F1F124C" w:rsidR="00E90E49" w:rsidRPr="00CE0424" w:rsidRDefault="003D3C45" w:rsidP="00311702">
      <w:pPr>
        <w:pStyle w:val="3GPPHeader"/>
        <w:rPr>
          <w:sz w:val="22"/>
          <w:szCs w:val="22"/>
        </w:rPr>
      </w:pPr>
      <w:r>
        <w:rPr>
          <w:sz w:val="22"/>
          <w:szCs w:val="22"/>
        </w:rPr>
        <w:t>Title:</w:t>
      </w:r>
      <w:r w:rsidR="00E90E49" w:rsidRPr="00CE0424">
        <w:rPr>
          <w:sz w:val="22"/>
          <w:szCs w:val="22"/>
        </w:rPr>
        <w:tab/>
      </w:r>
      <w:r w:rsidR="00F37A4B">
        <w:rPr>
          <w:sz w:val="22"/>
          <w:szCs w:val="22"/>
        </w:rPr>
        <w:t>Emergency</w:t>
      </w:r>
      <w:r w:rsidR="00082487">
        <w:rPr>
          <w:sz w:val="22"/>
          <w:szCs w:val="22"/>
        </w:rPr>
        <w:t>/Voice</w:t>
      </w:r>
      <w:r w:rsidR="00F37A4B">
        <w:rPr>
          <w:sz w:val="22"/>
          <w:szCs w:val="22"/>
        </w:rPr>
        <w:t xml:space="preserve"> Fall</w:t>
      </w:r>
      <w:r w:rsidR="00E450E8">
        <w:rPr>
          <w:sz w:val="22"/>
          <w:szCs w:val="22"/>
        </w:rPr>
        <w:t xml:space="preserve"> </w:t>
      </w:r>
      <w:r w:rsidR="00F37A4B">
        <w:rPr>
          <w:sz w:val="22"/>
          <w:szCs w:val="22"/>
        </w:rPr>
        <w:t>back from NR to LTE</w:t>
      </w:r>
    </w:p>
    <w:p w14:paraId="41DA3EFA"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E450E8">
        <w:rPr>
          <w:sz w:val="22"/>
          <w:szCs w:val="22"/>
        </w:rPr>
        <w:t>Discussion, Decision</w:t>
      </w:r>
    </w:p>
    <w:p w14:paraId="55A43145" w14:textId="77777777" w:rsidR="00C24345" w:rsidRDefault="00E90E49" w:rsidP="00A2052C">
      <w:pPr>
        <w:pStyle w:val="Heading1"/>
      </w:pPr>
      <w:r w:rsidRPr="00CE0424">
        <w:t>Introduction</w:t>
      </w:r>
    </w:p>
    <w:p w14:paraId="17031596" w14:textId="464F3F3D" w:rsidR="00A2052C" w:rsidRDefault="00E25CD2" w:rsidP="00A2052C">
      <w:r>
        <w:t xml:space="preserve">A CR on Emergency Service Fall back from NR to LTE </w:t>
      </w:r>
      <w:r w:rsidR="000E2D9A">
        <w:t xml:space="preserve">[1] </w:t>
      </w:r>
      <w:r>
        <w:t xml:space="preserve">was approved during </w:t>
      </w:r>
      <w:r w:rsidRPr="00EC6B23">
        <w:t xml:space="preserve">SA WG2 </w:t>
      </w:r>
      <w:r w:rsidRPr="00E25CD2">
        <w:t>Meeting #124</w:t>
      </w:r>
      <w:r>
        <w:t xml:space="preserve">. The following </w:t>
      </w:r>
      <w:r w:rsidR="007E4225">
        <w:t xml:space="preserve">emergency </w:t>
      </w:r>
      <w:r w:rsidR="00EC6B23">
        <w:t>fall-back</w:t>
      </w:r>
      <w:r>
        <w:t xml:space="preserve"> principles were proposed in the CR: </w:t>
      </w:r>
    </w:p>
    <w:tbl>
      <w:tblPr>
        <w:tblStyle w:val="TableGrid"/>
        <w:tblW w:w="0" w:type="auto"/>
        <w:tblLook w:val="04A0" w:firstRow="1" w:lastRow="0" w:firstColumn="1" w:lastColumn="0" w:noHBand="0" w:noVBand="1"/>
      </w:tblPr>
      <w:tblGrid>
        <w:gridCol w:w="9629"/>
      </w:tblGrid>
      <w:tr w:rsidR="00E25CD2" w14:paraId="5DAD1573" w14:textId="77777777" w:rsidTr="00E25CD2">
        <w:tc>
          <w:tcPr>
            <w:tcW w:w="9629" w:type="dxa"/>
          </w:tcPr>
          <w:p w14:paraId="14A42186" w14:textId="77777777" w:rsidR="00E06CF8" w:rsidRPr="00E06CF8" w:rsidRDefault="00E06CF8" w:rsidP="00E06CF8">
            <w:pPr>
              <w:pStyle w:val="B1"/>
              <w:rPr>
                <w:rFonts w:eastAsia="Malgun Gothic"/>
                <w:lang w:eastAsia="ja-JP"/>
              </w:rPr>
            </w:pPr>
            <w:r>
              <w:rPr>
                <w:rFonts w:eastAsia="Malgun Gothic"/>
                <w:lang w:val="en-US" w:eastAsia="ja-JP"/>
              </w:rPr>
              <w:t>-</w:t>
            </w:r>
            <w:r>
              <w:rPr>
                <w:rFonts w:eastAsia="Malgun Gothic"/>
                <w:lang w:val="en-US" w:eastAsia="ja-JP"/>
              </w:rPr>
              <w:tab/>
            </w:r>
            <w:r w:rsidRPr="00E06CF8">
              <w:rPr>
                <w:rFonts w:eastAsia="Malgun Gothic"/>
                <w:lang w:val="en-US" w:eastAsia="ja-JP"/>
              </w:rPr>
              <w:t xml:space="preserve">If </w:t>
            </w:r>
            <w:r w:rsidRPr="00E06CF8">
              <w:rPr>
                <w:lang w:eastAsia="ja-JP"/>
              </w:rPr>
              <w:t xml:space="preserve">the </w:t>
            </w:r>
            <w:r w:rsidRPr="00E06CF8">
              <w:rPr>
                <w:rFonts w:eastAsia="Malgun Gothic"/>
                <w:lang w:eastAsia="ja-JP"/>
              </w:rPr>
              <w:t xml:space="preserve">AMF indicates support for Emergency services </w:t>
            </w:r>
            <w:r w:rsidRPr="00E06CF8">
              <w:rPr>
                <w:rFonts w:eastAsia="Malgun Gothic"/>
                <w:lang w:val="en-US" w:eastAsia="ja-JP"/>
              </w:rPr>
              <w:t xml:space="preserve">using fallback </w:t>
            </w:r>
            <w:r w:rsidRPr="00E06CF8">
              <w:rPr>
                <w:rFonts w:eastAsia="Malgun Gothic"/>
                <w:lang w:eastAsia="ja-JP"/>
              </w:rPr>
              <w:t xml:space="preserve">in the Registration Accept message, </w:t>
            </w:r>
            <w:r w:rsidRPr="00E06CF8">
              <w:rPr>
                <w:rFonts w:eastAsia="Malgun Gothic"/>
                <w:lang w:val="en-US" w:eastAsia="ja-JP"/>
              </w:rPr>
              <w:t>t</w:t>
            </w:r>
            <w:r w:rsidRPr="00E06CF8">
              <w:rPr>
                <w:rFonts w:eastAsia="Malgun Gothic"/>
                <w:lang w:eastAsia="ja-JP"/>
              </w:rPr>
              <w:t xml:space="preserve">hen in order to initiate Emergency Service, normally registered UE </w:t>
            </w:r>
            <w:r w:rsidRPr="00E06CF8">
              <w:rPr>
                <w:rFonts w:eastAsia="Malgun Gothic"/>
                <w:lang w:val="en-US" w:eastAsia="ja-JP"/>
              </w:rPr>
              <w:t xml:space="preserve">supporting Emergency Services fallback shall </w:t>
            </w:r>
            <w:r w:rsidRPr="00E06CF8">
              <w:rPr>
                <w:rFonts w:eastAsia="Malgun Gothic"/>
                <w:lang w:eastAsia="ja-JP"/>
              </w:rPr>
              <w:t>initiate a Service Request with Service Type set to Emergency</w:t>
            </w:r>
            <w:r w:rsidRPr="00E06CF8">
              <w:rPr>
                <w:rFonts w:eastAsia="Malgun Gothic"/>
                <w:lang w:val="en-US" w:eastAsia="ja-JP"/>
              </w:rPr>
              <w:t xml:space="preserve"> as defined in TS 23.502[3] clause X.Y.Z.</w:t>
            </w:r>
            <w:r w:rsidRPr="00E06CF8">
              <w:rPr>
                <w:rFonts w:eastAsia="Malgun Gothic"/>
                <w:lang w:eastAsia="ja-JP"/>
              </w:rPr>
              <w:t xml:space="preserve"> </w:t>
            </w:r>
          </w:p>
          <w:p w14:paraId="77A6CE85" w14:textId="77777777" w:rsidR="00E06CF8" w:rsidRPr="00E06CF8" w:rsidRDefault="00E06CF8" w:rsidP="00E06CF8">
            <w:pPr>
              <w:pStyle w:val="B1"/>
            </w:pPr>
            <w:r w:rsidRPr="00E06CF8">
              <w:rPr>
                <w:rFonts w:eastAsia="Malgun Gothic"/>
                <w:lang w:val="en-US" w:eastAsia="ja-JP"/>
              </w:rPr>
              <w:t>-</w:t>
            </w:r>
            <w:r w:rsidRPr="00E06CF8">
              <w:rPr>
                <w:rFonts w:eastAsia="Malgun Gothic"/>
                <w:lang w:val="en-US" w:eastAsia="ja-JP"/>
              </w:rPr>
              <w:tab/>
              <w:t xml:space="preserve">AMF </w:t>
            </w:r>
            <w:r w:rsidRPr="00E06CF8">
              <w:rPr>
                <w:rFonts w:eastAsia="Malgun Gothic"/>
                <w:color w:val="000000"/>
                <w:lang w:eastAsia="ja-JP"/>
              </w:rPr>
              <w:t>use</w:t>
            </w:r>
            <w:r w:rsidRPr="00E06CF8">
              <w:rPr>
                <w:rFonts w:eastAsia="Malgun Gothic"/>
                <w:color w:val="000000"/>
                <w:lang w:val="en-US" w:eastAsia="ja-JP"/>
              </w:rPr>
              <w:t>s</w:t>
            </w:r>
            <w:r w:rsidRPr="00E06CF8">
              <w:rPr>
                <w:rFonts w:eastAsia="Malgun Gothic"/>
                <w:color w:val="000000"/>
                <w:lang w:eastAsia="ja-JP"/>
              </w:rPr>
              <w:t xml:space="preserve"> the Service Type Indication within the Service Request to redirect the UE towards the appropriate RAT/System. </w:t>
            </w:r>
            <w:r w:rsidRPr="00E06CF8">
              <w:t>The 5GS may, for emergency services, trigger one of the following procedures:</w:t>
            </w:r>
          </w:p>
          <w:p w14:paraId="554DB109" w14:textId="77777777" w:rsidR="00E06CF8" w:rsidRPr="00E06CF8" w:rsidRDefault="00E06CF8" w:rsidP="00E06CF8">
            <w:pPr>
              <w:pStyle w:val="B2"/>
              <w:numPr>
                <w:ilvl w:val="1"/>
                <w:numId w:val="16"/>
              </w:numPr>
              <w:overflowPunct/>
              <w:autoSpaceDE/>
              <w:autoSpaceDN/>
              <w:adjustRightInd/>
              <w:textAlignment w:val="auto"/>
              <w:rPr>
                <w:lang w:val="en-US"/>
              </w:rPr>
            </w:pPr>
            <w:r w:rsidRPr="00E06CF8">
              <w:rPr>
                <w:lang w:val="en-US"/>
              </w:rPr>
              <w:t>Redirection to EPS</w:t>
            </w:r>
          </w:p>
          <w:p w14:paraId="208D95B1" w14:textId="77777777" w:rsidR="00E06CF8" w:rsidRPr="00E06CF8" w:rsidRDefault="00E06CF8" w:rsidP="00E06CF8">
            <w:pPr>
              <w:pStyle w:val="B2"/>
              <w:numPr>
                <w:ilvl w:val="1"/>
                <w:numId w:val="16"/>
              </w:numPr>
              <w:overflowPunct/>
              <w:autoSpaceDE/>
              <w:autoSpaceDN/>
              <w:adjustRightInd/>
              <w:textAlignment w:val="auto"/>
              <w:rPr>
                <w:rFonts w:eastAsia="Malgun Gothic"/>
                <w:lang w:val="en-US" w:eastAsia="ja-JP"/>
              </w:rPr>
            </w:pPr>
            <w:r w:rsidRPr="00E06CF8">
              <w:rPr>
                <w:lang w:val="en-US"/>
              </w:rPr>
              <w:t>Redirection to E-UTRA connected to 5GC</w:t>
            </w:r>
          </w:p>
          <w:p w14:paraId="468ABA91" w14:textId="195BB5E6" w:rsidR="00E25CD2" w:rsidRPr="00E06CF8" w:rsidRDefault="00E06CF8" w:rsidP="00E06CF8">
            <w:pPr>
              <w:numPr>
                <w:ilvl w:val="1"/>
                <w:numId w:val="16"/>
              </w:numPr>
              <w:overflowPunct/>
              <w:autoSpaceDE/>
              <w:autoSpaceDN/>
              <w:adjustRightInd/>
              <w:spacing w:after="180"/>
              <w:jc w:val="left"/>
              <w:textAlignment w:val="auto"/>
            </w:pPr>
            <w:r w:rsidRPr="00E06CF8">
              <w:rPr>
                <w:rFonts w:eastAsia="Malgun Gothic"/>
                <w:lang w:val="en-US" w:eastAsia="ja-JP"/>
              </w:rPr>
              <w:t>-</w:t>
            </w:r>
            <w:r w:rsidRPr="00E06CF8">
              <w:rPr>
                <w:rFonts w:eastAsia="Malgun Gothic"/>
                <w:lang w:val="en-US" w:eastAsia="ja-JP"/>
              </w:rPr>
              <w:tab/>
            </w:r>
            <w:r w:rsidRPr="00E06CF8">
              <w:t>After receiving the Service Request for Emergency fall</w:t>
            </w:r>
            <w:r w:rsidR="00332052">
              <w:t xml:space="preserve"> </w:t>
            </w:r>
            <w:r w:rsidRPr="00E06CF8">
              <w:t>back, the AMF triggers N2 procedure resulting in either CONNECTED state mobility (Handover procedure) or IDLE state mobility (redirection</w:t>
            </w:r>
            <w:r w:rsidRPr="00E06CF8">
              <w:rPr>
                <w:lang w:val="en-US"/>
              </w:rPr>
              <w:t>)</w:t>
            </w:r>
            <w:r w:rsidRPr="00E06CF8">
              <w:t xml:space="preserve"> to either E-UTRA/5</w:t>
            </w:r>
            <w:r w:rsidRPr="00E06CF8">
              <w:rPr>
                <w:lang w:val="en-US"/>
              </w:rPr>
              <w:t>G</w:t>
            </w:r>
            <w:r w:rsidRPr="00E06CF8">
              <w:t>C or to E-UTRA</w:t>
            </w:r>
            <w:r w:rsidRPr="00E06CF8">
              <w:rPr>
                <w:lang w:val="en-US"/>
              </w:rPr>
              <w:t>N</w:t>
            </w:r>
            <w:r w:rsidRPr="00E06CF8">
              <w:t>/</w:t>
            </w:r>
            <w:r w:rsidRPr="00E06CF8">
              <w:rPr>
                <w:lang w:val="en-US"/>
              </w:rPr>
              <w:t>EP</w:t>
            </w:r>
            <w:r w:rsidRPr="00E06CF8">
              <w:t xml:space="preserve">C depending on </w:t>
            </w:r>
            <w:r w:rsidRPr="00E06CF8">
              <w:rPr>
                <w:lang w:val="en-US"/>
              </w:rPr>
              <w:t xml:space="preserve">factors such as </w:t>
            </w:r>
            <w:r w:rsidRPr="00E06CF8">
              <w:t>N26 availability, network configuration and radio conditions.</w:t>
            </w:r>
          </w:p>
          <w:p w14:paraId="4DEB79D1" w14:textId="77777777" w:rsidR="00E25CD2" w:rsidRPr="00E25CD2" w:rsidRDefault="00E25CD2" w:rsidP="00A2052C"/>
        </w:tc>
      </w:tr>
    </w:tbl>
    <w:p w14:paraId="6F864C72" w14:textId="77777777" w:rsidR="00E25CD2" w:rsidRDefault="00E25CD2" w:rsidP="00A2052C"/>
    <w:p w14:paraId="6C5FD615" w14:textId="1D12D843" w:rsidR="004000E8" w:rsidRDefault="004000E8" w:rsidP="00CE0424">
      <w:pPr>
        <w:pStyle w:val="Heading1"/>
      </w:pPr>
      <w:bookmarkStart w:id="0" w:name="_Ref178064866"/>
      <w:r w:rsidRPr="00CE0424">
        <w:t>Discussion</w:t>
      </w:r>
      <w:bookmarkEnd w:id="0"/>
    </w:p>
    <w:p w14:paraId="76FF3FB4" w14:textId="0BCD7EB5" w:rsidR="002339F8" w:rsidRDefault="002339F8" w:rsidP="002339F8"/>
    <w:p w14:paraId="01DCC67E" w14:textId="77777777" w:rsidR="00400A01" w:rsidRPr="00BE1380" w:rsidRDefault="00400A01" w:rsidP="00400A01">
      <w:pPr>
        <w:pStyle w:val="NoSpacing"/>
        <w:rPr>
          <w:rFonts w:eastAsia="Malgun Gothic"/>
          <w:lang w:eastAsia="ja-JP"/>
        </w:rPr>
      </w:pPr>
      <w:r>
        <w:rPr>
          <w:rFonts w:eastAsia="Malgun Gothic"/>
          <w:lang w:eastAsia="ja-JP"/>
        </w:rPr>
        <w:t xml:space="preserve">The support for Emergency services in NR have not been defined yet. As indicated in section 1, </w:t>
      </w:r>
      <w:r w:rsidRPr="00BE1380">
        <w:rPr>
          <w:rFonts w:eastAsia="Malgun Gothic"/>
          <w:lang w:eastAsia="ja-JP"/>
        </w:rPr>
        <w:t xml:space="preserve">SA2 agreed </w:t>
      </w:r>
      <w:r>
        <w:rPr>
          <w:rFonts w:eastAsia="Malgun Gothic"/>
          <w:lang w:eastAsia="ja-JP"/>
        </w:rPr>
        <w:t xml:space="preserve">in last working group meeting </w:t>
      </w:r>
      <w:r w:rsidRPr="00BE1380">
        <w:rPr>
          <w:rFonts w:eastAsia="Malgun Gothic"/>
          <w:lang w:eastAsia="ja-JP"/>
        </w:rPr>
        <w:t>that the AMF sends an Emergency Service Support indicator within the Registration Accept to the UE (valid with in same Reg Area per TA) in case multiple RAT have different support for emergency services</w:t>
      </w:r>
      <w:r>
        <w:rPr>
          <w:rFonts w:eastAsia="Malgun Gothic"/>
          <w:lang w:eastAsia="ja-JP"/>
        </w:rPr>
        <w:t xml:space="preserve"> [1]</w:t>
      </w:r>
      <w:r w:rsidRPr="00BE1380">
        <w:rPr>
          <w:rFonts w:eastAsia="Malgun Gothic"/>
          <w:lang w:eastAsia="ja-JP"/>
        </w:rPr>
        <w:t xml:space="preserve">. </w:t>
      </w:r>
    </w:p>
    <w:p w14:paraId="0DB78C78" w14:textId="77777777" w:rsidR="00400A01" w:rsidRDefault="00400A01" w:rsidP="00400A01">
      <w:r>
        <w:t xml:space="preserve"> </w:t>
      </w:r>
    </w:p>
    <w:p w14:paraId="55949004" w14:textId="77777777" w:rsidR="00400A01" w:rsidRDefault="00400A01" w:rsidP="009D615E">
      <w:pPr>
        <w:pStyle w:val="Observation"/>
        <w:ind w:hanging="1635"/>
      </w:pPr>
      <w:bookmarkStart w:id="1" w:name="_Toc502592702"/>
      <w:bookmarkStart w:id="2" w:name="_Toc502741041"/>
      <w:bookmarkStart w:id="3" w:name="_Toc503271954"/>
      <w:bookmarkStart w:id="4" w:name="_Toc503399911"/>
      <w:bookmarkStart w:id="5" w:name="_Toc503454567"/>
      <w:bookmarkStart w:id="6" w:name="_Toc503468408"/>
      <w:r>
        <w:t>SA2 agreed that the AMF sends an Emergency Service Support indicator within the Registration Accept to the UE (valid with in same Reg Area per TA) in case multiple RAT have different support for emergency services.</w:t>
      </w:r>
      <w:bookmarkEnd w:id="1"/>
      <w:bookmarkEnd w:id="2"/>
      <w:bookmarkEnd w:id="3"/>
      <w:bookmarkEnd w:id="4"/>
      <w:bookmarkEnd w:id="5"/>
      <w:bookmarkEnd w:id="6"/>
      <w:r>
        <w:t xml:space="preserve"> </w:t>
      </w:r>
    </w:p>
    <w:p w14:paraId="3F65D1AE" w14:textId="77777777" w:rsidR="00400A01" w:rsidRDefault="00400A01" w:rsidP="00400A01">
      <w:pPr>
        <w:rPr>
          <w:rFonts w:eastAsia="Malgun Gothic"/>
          <w:lang w:eastAsia="ja-JP"/>
        </w:rPr>
      </w:pPr>
    </w:p>
    <w:p w14:paraId="4029CD16" w14:textId="77777777" w:rsidR="00400A01" w:rsidRDefault="00400A01" w:rsidP="00400A01">
      <w:pPr>
        <w:rPr>
          <w:rFonts w:eastAsia="Malgun Gothic"/>
          <w:lang w:eastAsia="ja-JP"/>
        </w:rPr>
      </w:pPr>
      <w:r w:rsidRPr="00BE1380">
        <w:rPr>
          <w:rFonts w:eastAsia="Malgun Gothic"/>
          <w:lang w:eastAsia="ja-JP"/>
        </w:rPr>
        <w:t>It is for further study in SA2 if the Registration Accept would have RAT specific indicators for support of Emergency services (in case of multiple RAT’s)</w:t>
      </w:r>
      <w:r>
        <w:rPr>
          <w:rFonts w:eastAsia="Malgun Gothic"/>
          <w:lang w:eastAsia="ja-JP"/>
        </w:rPr>
        <w:t xml:space="preserve">. It was also agreed that the indicator for emergency services support would indicate if </w:t>
      </w:r>
    </w:p>
    <w:p w14:paraId="1EADACC5" w14:textId="77777777" w:rsidR="00400A01" w:rsidRPr="000B0008" w:rsidRDefault="00400A01" w:rsidP="00400A01">
      <w:pPr>
        <w:pStyle w:val="EditorsNote"/>
        <w:numPr>
          <w:ilvl w:val="0"/>
          <w:numId w:val="17"/>
        </w:numPr>
        <w:rPr>
          <w:rFonts w:eastAsia="Malgun Gothic"/>
          <w:color w:val="auto"/>
          <w:lang w:val="en-US" w:eastAsia="ja-JP"/>
        </w:rPr>
      </w:pPr>
      <w:r w:rsidRPr="000B0008">
        <w:rPr>
          <w:rFonts w:eastAsia="Malgun Gothic"/>
          <w:color w:val="auto"/>
          <w:lang w:val="en-US" w:eastAsia="ja-JP"/>
        </w:rPr>
        <w:lastRenderedPageBreak/>
        <w:t xml:space="preserve">the UE can setup emergency PDU session in this RAT or </w:t>
      </w:r>
    </w:p>
    <w:p w14:paraId="637D72C6" w14:textId="695A6B31" w:rsidR="00400A01" w:rsidRPr="00313264" w:rsidRDefault="00400A01" w:rsidP="00400A01">
      <w:pPr>
        <w:pStyle w:val="EditorsNote"/>
        <w:numPr>
          <w:ilvl w:val="0"/>
          <w:numId w:val="17"/>
        </w:numPr>
        <w:rPr>
          <w:rFonts w:eastAsia="Malgun Gothic"/>
          <w:color w:val="auto"/>
          <w:lang w:eastAsia="ja-JP"/>
        </w:rPr>
      </w:pPr>
      <w:r w:rsidRPr="000B0008">
        <w:rPr>
          <w:rFonts w:eastAsia="Malgun Gothic"/>
          <w:color w:val="auto"/>
          <w:lang w:val="en-US" w:eastAsia="ja-JP"/>
        </w:rPr>
        <w:t xml:space="preserve">UE should perform Service Request as </w:t>
      </w:r>
      <w:r w:rsidRPr="00355C98">
        <w:rPr>
          <w:rFonts w:eastAsia="Malgun Gothic"/>
          <w:color w:val="auto"/>
          <w:lang w:val="en-US" w:eastAsia="ja-JP"/>
        </w:rPr>
        <w:t>per clause 5.16.4.11 of 23.501</w:t>
      </w:r>
    </w:p>
    <w:p w14:paraId="75F4F67F" w14:textId="095DCEA8" w:rsidR="00313264" w:rsidRPr="00313264" w:rsidRDefault="00313264" w:rsidP="00313264">
      <w:pPr>
        <w:pStyle w:val="EditorsNote"/>
        <w:ind w:left="0" w:firstLine="0"/>
        <w:rPr>
          <w:rFonts w:eastAsia="Malgun Gothic"/>
          <w:color w:val="auto"/>
          <w:lang w:eastAsia="ja-JP"/>
        </w:rPr>
      </w:pPr>
      <w:r>
        <w:rPr>
          <w:rFonts w:eastAsia="Malgun Gothic"/>
          <w:color w:val="auto"/>
          <w:lang w:val="en-US" w:eastAsia="ja-JP"/>
        </w:rPr>
        <w:t xml:space="preserve">The UE would be able to setup emergency PDU session in this RAT if the network support emergency services and indicated in the emergency services support indicator. In case, the emergency service support indicator is set to NO, it means the </w:t>
      </w:r>
      <w:r w:rsidR="00B96A4F">
        <w:rPr>
          <w:rFonts w:eastAsia="Malgun Gothic"/>
          <w:color w:val="auto"/>
          <w:lang w:val="en-US" w:eastAsia="ja-JP"/>
        </w:rPr>
        <w:t xml:space="preserve">emergency service is not supported and UE needs to trigger a service request for requesting the network for alternative emergency option which is emergency fall back. </w:t>
      </w:r>
    </w:p>
    <w:p w14:paraId="5EA90379" w14:textId="77777777" w:rsidR="00400A01" w:rsidRPr="000B0008" w:rsidRDefault="00400A01" w:rsidP="00400A01">
      <w:pPr>
        <w:pStyle w:val="Observation"/>
        <w:rPr>
          <w:rFonts w:eastAsia="Malgun Gothic"/>
          <w:lang w:eastAsia="ja-JP"/>
        </w:rPr>
      </w:pPr>
      <w:bookmarkStart w:id="7" w:name="_Toc502592703"/>
      <w:bookmarkStart w:id="8" w:name="_Toc502741042"/>
      <w:bookmarkStart w:id="9" w:name="_Toc503271955"/>
      <w:bookmarkStart w:id="10" w:name="_Toc503399912"/>
      <w:bookmarkStart w:id="11" w:name="_Toc503454568"/>
      <w:bookmarkStart w:id="12" w:name="_Toc503468409"/>
      <w:r w:rsidRPr="000B0008">
        <w:rPr>
          <w:rFonts w:eastAsia="Malgun Gothic"/>
          <w:lang w:eastAsia="ja-JP"/>
        </w:rPr>
        <w:t xml:space="preserve">The </w:t>
      </w:r>
      <w:r>
        <w:t>Emergency Service Support indicator</w:t>
      </w:r>
      <w:r w:rsidRPr="000B0008">
        <w:rPr>
          <w:rFonts w:eastAsia="Malgun Gothic"/>
          <w:lang w:eastAsia="ja-JP"/>
        </w:rPr>
        <w:t xml:space="preserve"> indicates if</w:t>
      </w:r>
      <w:bookmarkEnd w:id="7"/>
      <w:bookmarkEnd w:id="8"/>
      <w:bookmarkEnd w:id="9"/>
      <w:bookmarkEnd w:id="10"/>
      <w:bookmarkEnd w:id="11"/>
      <w:bookmarkEnd w:id="12"/>
      <w:r w:rsidRPr="000B0008">
        <w:rPr>
          <w:rFonts w:eastAsia="Malgun Gothic"/>
          <w:lang w:eastAsia="ja-JP"/>
        </w:rPr>
        <w:t xml:space="preserve"> </w:t>
      </w:r>
    </w:p>
    <w:p w14:paraId="14F7283A" w14:textId="77777777" w:rsidR="00400A01" w:rsidRPr="00355C98" w:rsidRDefault="00400A01" w:rsidP="00400A01">
      <w:pPr>
        <w:pStyle w:val="EditorsNote"/>
        <w:numPr>
          <w:ilvl w:val="2"/>
          <w:numId w:val="17"/>
        </w:numPr>
        <w:rPr>
          <w:rFonts w:eastAsia="Malgun Gothic"/>
          <w:b/>
          <w:color w:val="auto"/>
          <w:lang w:val="en-US" w:eastAsia="ja-JP"/>
        </w:rPr>
      </w:pPr>
      <w:r w:rsidRPr="00355C98">
        <w:rPr>
          <w:rFonts w:eastAsia="Malgun Gothic"/>
          <w:b/>
          <w:color w:val="auto"/>
          <w:lang w:val="en-US" w:eastAsia="ja-JP"/>
        </w:rPr>
        <w:t xml:space="preserve">the UE can setup emergency PDU session in this RAT or </w:t>
      </w:r>
    </w:p>
    <w:p w14:paraId="68CF08CB" w14:textId="77777777" w:rsidR="00400A01" w:rsidRPr="00355C98" w:rsidRDefault="00400A01" w:rsidP="00400A01">
      <w:pPr>
        <w:pStyle w:val="EditorsNote"/>
        <w:numPr>
          <w:ilvl w:val="2"/>
          <w:numId w:val="17"/>
        </w:numPr>
        <w:rPr>
          <w:rFonts w:eastAsia="Malgun Gothic"/>
          <w:b/>
          <w:color w:val="auto"/>
          <w:lang w:eastAsia="ja-JP"/>
        </w:rPr>
      </w:pPr>
      <w:r w:rsidRPr="00355C98">
        <w:rPr>
          <w:rFonts w:eastAsia="Malgun Gothic"/>
          <w:b/>
          <w:color w:val="auto"/>
          <w:lang w:val="en-US" w:eastAsia="ja-JP"/>
        </w:rPr>
        <w:t>UE should perform Service Request as per clause 5.16.4.11 of 23.501</w:t>
      </w:r>
    </w:p>
    <w:p w14:paraId="51257A7F" w14:textId="77777777" w:rsidR="004F7897" w:rsidRDefault="004F7897" w:rsidP="00400A01">
      <w:pPr>
        <w:pStyle w:val="NoSpacing"/>
        <w:rPr>
          <w:rFonts w:eastAsia="Malgun Gothic"/>
          <w:lang w:eastAsia="ja-JP"/>
        </w:rPr>
      </w:pPr>
      <w:bookmarkStart w:id="13" w:name="_Hlk502670871"/>
    </w:p>
    <w:p w14:paraId="5048B813" w14:textId="7A823EC7" w:rsidR="00302AAB" w:rsidRDefault="00302AAB" w:rsidP="00302AAB">
      <w:pPr>
        <w:overflowPunct/>
        <w:autoSpaceDE/>
        <w:autoSpaceDN/>
        <w:adjustRightInd/>
        <w:spacing w:after="0"/>
        <w:jc w:val="left"/>
        <w:textAlignment w:val="auto"/>
        <w:rPr>
          <w:lang w:eastAsia="ja-JP"/>
        </w:rPr>
      </w:pPr>
      <w:r>
        <w:rPr>
          <w:lang w:eastAsia="ja-JP"/>
        </w:rPr>
        <w:t xml:space="preserve">The UE would only trigger </w:t>
      </w:r>
      <w:r w:rsidR="007A77A2">
        <w:rPr>
          <w:lang w:eastAsia="ja-JP"/>
        </w:rPr>
        <w:t xml:space="preserve">emergency </w:t>
      </w:r>
      <w:r>
        <w:rPr>
          <w:lang w:eastAsia="ja-JP"/>
        </w:rPr>
        <w:t xml:space="preserve">service request if </w:t>
      </w:r>
    </w:p>
    <w:p w14:paraId="71AF5246" w14:textId="77777777" w:rsidR="00313264" w:rsidRDefault="00313264" w:rsidP="00302AAB">
      <w:pPr>
        <w:overflowPunct/>
        <w:autoSpaceDE/>
        <w:autoSpaceDN/>
        <w:adjustRightInd/>
        <w:spacing w:after="0"/>
        <w:jc w:val="left"/>
        <w:textAlignment w:val="auto"/>
        <w:rPr>
          <w:rFonts w:ascii="Calibri" w:hAnsi="Calibri"/>
          <w:lang w:val="en-US" w:eastAsia="ja-JP"/>
        </w:rPr>
      </w:pPr>
    </w:p>
    <w:p w14:paraId="10CA893F" w14:textId="77777777" w:rsidR="00302AAB" w:rsidRDefault="00302AAB" w:rsidP="00302AAB">
      <w:pPr>
        <w:numPr>
          <w:ilvl w:val="0"/>
          <w:numId w:val="28"/>
        </w:numPr>
        <w:overflowPunct/>
        <w:autoSpaceDE/>
        <w:autoSpaceDN/>
        <w:adjustRightInd/>
        <w:spacing w:after="0"/>
        <w:jc w:val="left"/>
        <w:textAlignment w:val="auto"/>
        <w:rPr>
          <w:lang w:eastAsia="en-US"/>
        </w:rPr>
      </w:pPr>
      <w:r>
        <w:t xml:space="preserve">emergency services indicator is included in the Registration Accept message earlier, and </w:t>
      </w:r>
    </w:p>
    <w:p w14:paraId="44FFEF48" w14:textId="41DCA382" w:rsidR="00302AAB" w:rsidRDefault="00302AAB" w:rsidP="00302AAB">
      <w:pPr>
        <w:numPr>
          <w:ilvl w:val="0"/>
          <w:numId w:val="28"/>
        </w:numPr>
        <w:overflowPunct/>
        <w:autoSpaceDE/>
        <w:autoSpaceDN/>
        <w:adjustRightInd/>
        <w:spacing w:after="0"/>
        <w:jc w:val="left"/>
        <w:textAlignment w:val="auto"/>
      </w:pPr>
      <w:r>
        <w:rPr>
          <w:lang w:eastAsia="ja-JP"/>
        </w:rPr>
        <w:t>the</w:t>
      </w:r>
      <w:r>
        <w:t xml:space="preserve"> network indicates IMS PS voice is not supported or emergency service indicator is set to NO</w:t>
      </w:r>
    </w:p>
    <w:p w14:paraId="487992F5" w14:textId="77777777" w:rsidR="00302AAB" w:rsidRDefault="00302AAB" w:rsidP="009D615E">
      <w:pPr>
        <w:overflowPunct/>
        <w:autoSpaceDE/>
        <w:autoSpaceDN/>
        <w:adjustRightInd/>
        <w:spacing w:after="0"/>
        <w:ind w:left="720"/>
        <w:jc w:val="left"/>
        <w:textAlignment w:val="auto"/>
      </w:pPr>
    </w:p>
    <w:p w14:paraId="699137C6" w14:textId="3E52C656" w:rsidR="00400A01" w:rsidRDefault="00400A01" w:rsidP="00400A01">
      <w:pPr>
        <w:pStyle w:val="NoSpacing"/>
        <w:rPr>
          <w:rFonts w:eastAsia="Malgun Gothic"/>
          <w:lang w:eastAsia="ja-JP"/>
        </w:rPr>
      </w:pPr>
      <w:r>
        <w:rPr>
          <w:rFonts w:eastAsia="Malgun Gothic"/>
          <w:lang w:eastAsia="ja-JP"/>
        </w:rPr>
        <w:t xml:space="preserve">According to SA2 CR, based on service request from UE with service type set to emergency, the AMF would trigger N2 procedure resulting in either Connected state mobility (Handover procedure) or Idle state mobility (redirection) to either E-UTRA/5GC or to E-UTRAN/EPC. </w:t>
      </w:r>
    </w:p>
    <w:p w14:paraId="03159394" w14:textId="77777777" w:rsidR="00400A01" w:rsidRDefault="00400A01" w:rsidP="00400A01">
      <w:pPr>
        <w:pStyle w:val="NoSpacing"/>
        <w:rPr>
          <w:rFonts w:eastAsia="Malgun Gothic"/>
          <w:lang w:eastAsia="ja-JP"/>
        </w:rPr>
      </w:pPr>
    </w:p>
    <w:p w14:paraId="6DCB56C6" w14:textId="328E8752" w:rsidR="00400A01" w:rsidRDefault="00400A01" w:rsidP="00DB4A31">
      <w:pPr>
        <w:pStyle w:val="NoSpacing"/>
        <w:rPr>
          <w:rFonts w:eastAsia="Malgun Gothic"/>
          <w:lang w:eastAsia="ja-JP"/>
        </w:rPr>
      </w:pPr>
      <w:bookmarkStart w:id="14" w:name="_Hlk502671289"/>
      <w:bookmarkStart w:id="15" w:name="_Hlk503454043"/>
      <w:bookmarkStart w:id="16" w:name="_Hlk503468466"/>
      <w:r>
        <w:rPr>
          <w:rFonts w:eastAsia="Malgun Gothic"/>
          <w:lang w:eastAsia="ja-JP"/>
        </w:rPr>
        <w:t>There a</w:t>
      </w:r>
      <w:r w:rsidR="00DB4A31">
        <w:rPr>
          <w:rFonts w:eastAsia="Malgun Gothic"/>
          <w:lang w:eastAsia="ja-JP"/>
        </w:rPr>
        <w:t xml:space="preserve">re some </w:t>
      </w:r>
      <w:r w:rsidR="00CE246B">
        <w:rPr>
          <w:rFonts w:eastAsia="Malgun Gothic"/>
          <w:lang w:eastAsia="ja-JP"/>
        </w:rPr>
        <w:t>confirmations</w:t>
      </w:r>
      <w:r w:rsidR="00DB4A31">
        <w:rPr>
          <w:rFonts w:eastAsia="Malgun Gothic"/>
          <w:lang w:eastAsia="ja-JP"/>
        </w:rPr>
        <w:t xml:space="preserve"> required </w:t>
      </w:r>
      <w:r w:rsidR="00DB4A31" w:rsidRPr="00DB4A31">
        <w:rPr>
          <w:rFonts w:eastAsia="Malgun Gothic"/>
          <w:lang w:eastAsia="ja-JP"/>
        </w:rPr>
        <w:t>on the RAN assumption and SA2 requirements pertaining to emergency fall back support, including</w:t>
      </w:r>
    </w:p>
    <w:bookmarkEnd w:id="15"/>
    <w:p w14:paraId="2CCCEB1C" w14:textId="77777777" w:rsidR="00400A01" w:rsidRDefault="00400A01" w:rsidP="00400A01">
      <w:pPr>
        <w:pStyle w:val="NoSpacing"/>
        <w:rPr>
          <w:rFonts w:eastAsia="Malgun Gothic"/>
          <w:lang w:eastAsia="ja-JP"/>
        </w:rPr>
      </w:pPr>
    </w:p>
    <w:p w14:paraId="4C64616B" w14:textId="686A8818" w:rsidR="00400A01" w:rsidRDefault="00400A01" w:rsidP="00400A01">
      <w:pPr>
        <w:pStyle w:val="NoSpacing"/>
        <w:numPr>
          <w:ilvl w:val="0"/>
          <w:numId w:val="19"/>
        </w:numPr>
        <w:rPr>
          <w:rFonts w:eastAsia="Malgun Gothic"/>
          <w:lang w:eastAsia="ja-JP"/>
        </w:rPr>
      </w:pPr>
      <w:bookmarkStart w:id="17" w:name="_Hlk503454060"/>
      <w:r>
        <w:rPr>
          <w:rFonts w:eastAsia="Malgun Gothic"/>
          <w:lang w:eastAsia="ja-JP"/>
        </w:rPr>
        <w:t>In LTE, MME is not able to trigger a handover without any initial request from source eNB</w:t>
      </w:r>
      <w:r w:rsidR="00741DF6">
        <w:rPr>
          <w:rFonts w:eastAsia="Malgun Gothic"/>
          <w:lang w:eastAsia="ja-JP"/>
        </w:rPr>
        <w:t>,</w:t>
      </w:r>
      <w:r w:rsidR="00741DF6" w:rsidRPr="009D615E">
        <w:rPr>
          <w:rFonts w:eastAsia="Malgun Gothic"/>
          <w:lang w:eastAsia="ja-JP"/>
        </w:rPr>
        <w:t xml:space="preserve"> as the MME has no knowledge of </w:t>
      </w:r>
      <w:r w:rsidR="009D615E" w:rsidRPr="009D615E">
        <w:rPr>
          <w:rFonts w:eastAsia="Malgun Gothic"/>
          <w:lang w:eastAsia="ja-JP"/>
        </w:rPr>
        <w:t>UE radio</w:t>
      </w:r>
      <w:r w:rsidR="00741DF6" w:rsidRPr="009D615E">
        <w:rPr>
          <w:rFonts w:eastAsia="Malgun Gothic"/>
          <w:lang w:eastAsia="ja-JP"/>
        </w:rPr>
        <w:t xml:space="preserve"> </w:t>
      </w:r>
      <w:r w:rsidR="009D615E" w:rsidRPr="009D615E">
        <w:rPr>
          <w:rFonts w:eastAsia="Malgun Gothic"/>
          <w:lang w:eastAsia="ja-JP"/>
        </w:rPr>
        <w:t>conditions</w:t>
      </w:r>
      <w:r w:rsidR="009D615E">
        <w:rPr>
          <w:i/>
          <w:iCs/>
        </w:rPr>
        <w:t>.</w:t>
      </w:r>
      <w:r>
        <w:rPr>
          <w:rFonts w:eastAsia="Malgun Gothic"/>
          <w:lang w:eastAsia="ja-JP"/>
        </w:rPr>
        <w:t xml:space="preserve"> </w:t>
      </w:r>
      <w:bookmarkStart w:id="18" w:name="_Hlk502671120"/>
      <w:r w:rsidR="00D54B68">
        <w:rPr>
          <w:rFonts w:eastAsia="Malgun Gothic"/>
          <w:lang w:eastAsia="ja-JP"/>
        </w:rPr>
        <w:t xml:space="preserve">RAN assumes that SA2 agreed </w:t>
      </w:r>
      <w:r>
        <w:rPr>
          <w:rFonts w:eastAsia="Malgun Gothic"/>
          <w:lang w:eastAsia="ja-JP"/>
        </w:rPr>
        <w:t xml:space="preserve">to enhanced AMF functionality in 5GC to </w:t>
      </w:r>
      <w:r w:rsidR="00CE246B">
        <w:rPr>
          <w:rFonts w:eastAsia="Malgun Gothic"/>
          <w:lang w:eastAsia="ja-JP"/>
        </w:rPr>
        <w:t xml:space="preserve">indicate/notify to the RAN that </w:t>
      </w:r>
      <w:r w:rsidR="00D54B68">
        <w:rPr>
          <w:rFonts w:eastAsia="Malgun Gothic"/>
          <w:lang w:eastAsia="ja-JP"/>
        </w:rPr>
        <w:t xml:space="preserve">mobility </w:t>
      </w:r>
      <w:r w:rsidR="00CE246B">
        <w:rPr>
          <w:rFonts w:eastAsia="Malgun Gothic"/>
          <w:lang w:eastAsia="ja-JP"/>
        </w:rPr>
        <w:t xml:space="preserve">for </w:t>
      </w:r>
      <w:r>
        <w:rPr>
          <w:rFonts w:eastAsia="Malgun Gothic"/>
          <w:lang w:eastAsia="ja-JP"/>
        </w:rPr>
        <w:t xml:space="preserve">emergency </w:t>
      </w:r>
      <w:r w:rsidR="00C31DCD">
        <w:rPr>
          <w:rFonts w:eastAsia="Malgun Gothic"/>
          <w:lang w:eastAsia="ja-JP"/>
        </w:rPr>
        <w:t xml:space="preserve">fall back </w:t>
      </w:r>
      <w:r>
        <w:rPr>
          <w:rFonts w:eastAsia="Malgun Gothic"/>
          <w:lang w:eastAsia="ja-JP"/>
        </w:rPr>
        <w:t>purposes</w:t>
      </w:r>
      <w:r w:rsidR="00CE246B">
        <w:rPr>
          <w:rFonts w:eastAsia="Malgun Gothic"/>
          <w:lang w:eastAsia="ja-JP"/>
        </w:rPr>
        <w:t xml:space="preserve"> is recommended</w:t>
      </w:r>
      <w:r w:rsidR="00D54B68">
        <w:rPr>
          <w:rFonts w:eastAsia="Malgun Gothic"/>
          <w:lang w:eastAsia="ja-JP"/>
        </w:rPr>
        <w:t>.</w:t>
      </w:r>
      <w:r>
        <w:rPr>
          <w:rFonts w:eastAsia="Malgun Gothic"/>
          <w:lang w:eastAsia="ja-JP"/>
        </w:rPr>
        <w:t xml:space="preserve">  </w:t>
      </w:r>
      <w:bookmarkEnd w:id="18"/>
    </w:p>
    <w:p w14:paraId="41FA3451" w14:textId="4C7FCFA8" w:rsidR="00400A01" w:rsidRDefault="00400A01" w:rsidP="00400A01">
      <w:pPr>
        <w:pStyle w:val="NoSpacing"/>
        <w:numPr>
          <w:ilvl w:val="0"/>
          <w:numId w:val="19"/>
        </w:numPr>
        <w:rPr>
          <w:rFonts w:eastAsia="Malgun Gothic"/>
          <w:lang w:eastAsia="ja-JP"/>
        </w:rPr>
      </w:pPr>
      <w:r>
        <w:rPr>
          <w:rFonts w:eastAsia="Malgun Gothic"/>
          <w:lang w:eastAsia="ja-JP"/>
        </w:rPr>
        <w:t>AMF would not be able to trigger an optimum handover towards RAN for emergency purposes without any knowledge of the radio conditions of the UE.</w:t>
      </w:r>
      <w:r w:rsidRPr="00C1637A">
        <w:t xml:space="preserve"> </w:t>
      </w:r>
      <w:r w:rsidR="00CD6161">
        <w:rPr>
          <w:rFonts w:eastAsia="Malgun Gothic"/>
          <w:lang w:eastAsia="ja-JP"/>
        </w:rPr>
        <w:t>It is assumed that RAN would handle the handover/Release with redirect including selecting the target node</w:t>
      </w:r>
      <w:r w:rsidR="00CE246B">
        <w:rPr>
          <w:rFonts w:eastAsia="Malgun Gothic"/>
          <w:lang w:eastAsia="ja-JP"/>
        </w:rPr>
        <w:t xml:space="preserve"> based on RAN configuration</w:t>
      </w:r>
      <w:r w:rsidR="00CD6161">
        <w:rPr>
          <w:rFonts w:eastAsia="Malgun Gothic"/>
          <w:lang w:eastAsia="ja-JP"/>
        </w:rPr>
        <w:t xml:space="preserve">. </w:t>
      </w:r>
      <w:r w:rsidR="00D54B68">
        <w:rPr>
          <w:rFonts w:eastAsia="Malgun Gothic"/>
          <w:lang w:eastAsia="ja-JP"/>
        </w:rPr>
        <w:t xml:space="preserve">On receiving emergency service request, </w:t>
      </w:r>
      <w:r w:rsidR="00DB4A31">
        <w:rPr>
          <w:rFonts w:eastAsia="Malgun Gothic"/>
          <w:lang w:eastAsia="ja-JP"/>
        </w:rPr>
        <w:t xml:space="preserve">AMF would only trigger an N2 based </w:t>
      </w:r>
      <w:r w:rsidR="00CE246B">
        <w:rPr>
          <w:rFonts w:eastAsia="Malgun Gothic"/>
          <w:lang w:eastAsia="ja-JP"/>
        </w:rPr>
        <w:t xml:space="preserve">notification </w:t>
      </w:r>
      <w:r w:rsidR="00D54B68">
        <w:rPr>
          <w:rFonts w:eastAsia="Malgun Gothic"/>
          <w:lang w:eastAsia="ja-JP"/>
        </w:rPr>
        <w:t>procedure towards RAN for emergency fall</w:t>
      </w:r>
      <w:r w:rsidR="00C31DCD">
        <w:rPr>
          <w:rFonts w:eastAsia="Malgun Gothic"/>
          <w:lang w:eastAsia="ja-JP"/>
        </w:rPr>
        <w:t xml:space="preserve"> </w:t>
      </w:r>
      <w:r w:rsidR="00D54B68">
        <w:rPr>
          <w:rFonts w:eastAsia="Malgun Gothic"/>
          <w:lang w:eastAsia="ja-JP"/>
        </w:rPr>
        <w:t>back</w:t>
      </w:r>
      <w:r w:rsidR="00CD6161">
        <w:rPr>
          <w:rFonts w:eastAsia="Malgun Gothic"/>
          <w:lang w:eastAsia="ja-JP"/>
        </w:rPr>
        <w:t xml:space="preserve"> without specifying the </w:t>
      </w:r>
      <w:r w:rsidR="00DB4A31">
        <w:rPr>
          <w:rFonts w:eastAsia="Malgun Gothic"/>
          <w:lang w:eastAsia="ja-JP"/>
        </w:rPr>
        <w:t xml:space="preserve">type of mobility or the </w:t>
      </w:r>
      <w:r w:rsidR="00CD6161">
        <w:rPr>
          <w:rFonts w:eastAsia="Malgun Gothic"/>
          <w:lang w:eastAsia="ja-JP"/>
        </w:rPr>
        <w:t>target</w:t>
      </w:r>
      <w:r w:rsidR="00DB4A31">
        <w:rPr>
          <w:rFonts w:eastAsia="Malgun Gothic"/>
          <w:lang w:eastAsia="ja-JP"/>
        </w:rPr>
        <w:t xml:space="preserve"> cell</w:t>
      </w:r>
      <w:r w:rsidR="00CD6161">
        <w:rPr>
          <w:rFonts w:eastAsia="Malgun Gothic"/>
          <w:lang w:eastAsia="ja-JP"/>
        </w:rPr>
        <w:t>.</w:t>
      </w:r>
    </w:p>
    <w:bookmarkEnd w:id="17"/>
    <w:bookmarkEnd w:id="16"/>
    <w:p w14:paraId="0158F3B3" w14:textId="6BFE6AF2" w:rsidR="009D615E" w:rsidRDefault="009D615E" w:rsidP="009D615E">
      <w:pPr>
        <w:pStyle w:val="NoSpacing"/>
        <w:rPr>
          <w:rFonts w:eastAsia="Malgun Gothic"/>
          <w:lang w:eastAsia="ja-JP"/>
        </w:rPr>
      </w:pPr>
    </w:p>
    <w:p w14:paraId="1A59B6E9" w14:textId="77777777" w:rsidR="009D615E" w:rsidRDefault="009D615E" w:rsidP="009D615E">
      <w:pPr>
        <w:pStyle w:val="NoSpacing"/>
        <w:rPr>
          <w:rFonts w:eastAsia="Malgun Gothic"/>
          <w:lang w:eastAsia="ja-JP"/>
        </w:rPr>
      </w:pPr>
    </w:p>
    <w:bookmarkEnd w:id="13"/>
    <w:bookmarkEnd w:id="14"/>
    <w:p w14:paraId="790E90B4" w14:textId="77777777" w:rsidR="00400A01" w:rsidRDefault="00400A01" w:rsidP="00400A01">
      <w:pPr>
        <w:pStyle w:val="NoSpacing"/>
        <w:rPr>
          <w:rFonts w:eastAsia="Malgun Gothic"/>
          <w:lang w:eastAsia="ja-JP"/>
        </w:rPr>
      </w:pPr>
    </w:p>
    <w:p w14:paraId="3ED231EA" w14:textId="3AC1F667" w:rsidR="00400A01" w:rsidRPr="00744F82" w:rsidRDefault="00400A01" w:rsidP="009D615E">
      <w:pPr>
        <w:pStyle w:val="Observation"/>
        <w:ind w:left="1560" w:hanging="1560"/>
      </w:pPr>
      <w:bookmarkStart w:id="19" w:name="_Toc502592704"/>
      <w:bookmarkStart w:id="20" w:name="_Toc502741043"/>
      <w:bookmarkStart w:id="21" w:name="_Toc503271956"/>
      <w:bookmarkStart w:id="22" w:name="_Toc503399913"/>
      <w:bookmarkStart w:id="23" w:name="_Toc503454569"/>
      <w:bookmarkStart w:id="24" w:name="_Toc503468410"/>
      <w:r w:rsidRPr="00744F82">
        <w:t xml:space="preserve">There are some </w:t>
      </w:r>
      <w:r w:rsidR="00CE246B">
        <w:t xml:space="preserve">confirmations </w:t>
      </w:r>
      <w:r w:rsidRPr="00744F82">
        <w:t xml:space="preserve">required </w:t>
      </w:r>
      <w:r w:rsidR="00F66753">
        <w:t xml:space="preserve">on the RAN assumption </w:t>
      </w:r>
      <w:r w:rsidR="00DB4A31">
        <w:t>and SA2 requirements pertaining to</w:t>
      </w:r>
      <w:r w:rsidR="00F66753">
        <w:t xml:space="preserve"> emergency fall back support</w:t>
      </w:r>
      <w:bookmarkEnd w:id="19"/>
      <w:bookmarkEnd w:id="20"/>
      <w:bookmarkEnd w:id="21"/>
      <w:bookmarkEnd w:id="22"/>
      <w:r w:rsidR="00DB4A31">
        <w:t>, including</w:t>
      </w:r>
      <w:bookmarkEnd w:id="23"/>
      <w:bookmarkEnd w:id="24"/>
    </w:p>
    <w:p w14:paraId="20D1C6D6" w14:textId="77777777" w:rsidR="00400A01" w:rsidRDefault="00400A01" w:rsidP="00400A01">
      <w:pPr>
        <w:pStyle w:val="Observation"/>
        <w:numPr>
          <w:ilvl w:val="0"/>
          <w:numId w:val="0"/>
        </w:numPr>
        <w:ind w:left="1701"/>
        <w:rPr>
          <w:rFonts w:eastAsia="Malgun Gothic"/>
          <w:lang w:eastAsia="ja-JP"/>
        </w:rPr>
      </w:pPr>
    </w:p>
    <w:p w14:paraId="1C1C97AB" w14:textId="6109C5B8" w:rsidR="009D615E" w:rsidRDefault="009D615E" w:rsidP="00CE246B">
      <w:pPr>
        <w:pStyle w:val="Observation"/>
        <w:numPr>
          <w:ilvl w:val="0"/>
          <w:numId w:val="20"/>
        </w:numPr>
        <w:rPr>
          <w:rFonts w:eastAsia="Malgun Gothic"/>
          <w:lang w:eastAsia="ja-JP"/>
        </w:rPr>
      </w:pPr>
      <w:bookmarkStart w:id="25" w:name="_Toc502741045"/>
      <w:bookmarkStart w:id="26" w:name="_Toc503399914"/>
      <w:bookmarkStart w:id="27" w:name="_Toc503454570"/>
      <w:bookmarkStart w:id="28" w:name="_Toc503468411"/>
      <w:r>
        <w:rPr>
          <w:rFonts w:eastAsia="Malgun Gothic"/>
          <w:lang w:eastAsia="ja-JP"/>
        </w:rPr>
        <w:t>In LTE, MME is not able to trigger a handover without any initial request from source eNB,</w:t>
      </w:r>
      <w:r w:rsidRPr="009D615E">
        <w:rPr>
          <w:rFonts w:eastAsia="Malgun Gothic"/>
          <w:lang w:eastAsia="ja-JP"/>
        </w:rPr>
        <w:t xml:space="preserve"> as the MME has no knowledge of UE radio conditions.</w:t>
      </w:r>
      <w:r>
        <w:rPr>
          <w:rFonts w:eastAsia="Malgun Gothic"/>
          <w:lang w:eastAsia="ja-JP"/>
        </w:rPr>
        <w:t xml:space="preserve"> </w:t>
      </w:r>
      <w:bookmarkEnd w:id="26"/>
      <w:bookmarkEnd w:id="27"/>
      <w:r w:rsidR="00CE246B" w:rsidRPr="00CE246B">
        <w:rPr>
          <w:rFonts w:eastAsia="Malgun Gothic"/>
          <w:lang w:eastAsia="ja-JP"/>
        </w:rPr>
        <w:t>RAN assumes that SA2 agreed to enhanced AMF functionality in 5GC to indicate/notify to the RAN that mobility for emergency fall back purposes is recommended.</w:t>
      </w:r>
      <w:bookmarkEnd w:id="28"/>
      <w:r w:rsidR="00CE246B" w:rsidRPr="00CE246B">
        <w:rPr>
          <w:rFonts w:eastAsia="Malgun Gothic"/>
          <w:lang w:eastAsia="ja-JP"/>
        </w:rPr>
        <w:t xml:space="preserve">  </w:t>
      </w:r>
    </w:p>
    <w:p w14:paraId="3F130377" w14:textId="10BAEB6A" w:rsidR="00400A01" w:rsidRDefault="009D615E" w:rsidP="001F0CF1">
      <w:pPr>
        <w:pStyle w:val="Observation"/>
        <w:numPr>
          <w:ilvl w:val="0"/>
          <w:numId w:val="20"/>
        </w:numPr>
        <w:rPr>
          <w:rFonts w:eastAsia="Malgun Gothic"/>
          <w:lang w:eastAsia="ja-JP"/>
        </w:rPr>
      </w:pPr>
      <w:bookmarkStart w:id="29" w:name="_Toc503399915"/>
      <w:bookmarkStart w:id="30" w:name="_Toc503454571"/>
      <w:bookmarkStart w:id="31" w:name="_Toc503468412"/>
      <w:r>
        <w:rPr>
          <w:rFonts w:eastAsia="Malgun Gothic"/>
          <w:lang w:eastAsia="ja-JP"/>
        </w:rPr>
        <w:t>AMF would not be able to trigger an optimum handover towards RAN for emergency purposes without any knowledge of the radio conditions of the UE.</w:t>
      </w:r>
      <w:r w:rsidRPr="009D615E">
        <w:rPr>
          <w:rFonts w:eastAsia="Malgun Gothic"/>
          <w:lang w:eastAsia="ja-JP"/>
        </w:rPr>
        <w:t xml:space="preserve"> </w:t>
      </w:r>
      <w:bookmarkEnd w:id="25"/>
      <w:bookmarkEnd w:id="29"/>
      <w:bookmarkEnd w:id="30"/>
      <w:r w:rsidR="00CE246B">
        <w:rPr>
          <w:rFonts w:eastAsia="Malgun Gothic"/>
          <w:lang w:eastAsia="ja-JP"/>
        </w:rPr>
        <w:t>It is assumed that RAN would handle the handover/Release with redirect including selecting the target node based on RAN configuration. On receiving emergency service request, AMF would only trigger an N2 based notification procedure towards RAN for emergency fall back without specifying the type of mobility or the target cell.</w:t>
      </w:r>
      <w:bookmarkEnd w:id="31"/>
    </w:p>
    <w:p w14:paraId="012D5ABB" w14:textId="5F3002EE" w:rsidR="001F0CF1" w:rsidRDefault="001F0CF1" w:rsidP="001F0CF1">
      <w:pPr>
        <w:pStyle w:val="Observation"/>
        <w:numPr>
          <w:ilvl w:val="0"/>
          <w:numId w:val="0"/>
        </w:numPr>
        <w:ind w:left="2421"/>
        <w:rPr>
          <w:rFonts w:eastAsia="Malgun Gothic"/>
          <w:lang w:eastAsia="ja-JP"/>
        </w:rPr>
      </w:pPr>
    </w:p>
    <w:p w14:paraId="4FED45B8" w14:textId="77777777" w:rsidR="00076B26" w:rsidRPr="001F0CF1" w:rsidRDefault="00076B26" w:rsidP="001F0CF1">
      <w:pPr>
        <w:pStyle w:val="Observation"/>
        <w:numPr>
          <w:ilvl w:val="0"/>
          <w:numId w:val="0"/>
        </w:numPr>
        <w:ind w:left="2421"/>
        <w:rPr>
          <w:rFonts w:eastAsia="Malgun Gothic"/>
          <w:lang w:eastAsia="ja-JP"/>
        </w:rPr>
      </w:pPr>
    </w:p>
    <w:p w14:paraId="1885AC0C" w14:textId="77777777" w:rsidR="00402E1B" w:rsidRDefault="00402E1B" w:rsidP="00402E1B">
      <w:pPr>
        <w:pStyle w:val="Heading2"/>
        <w:rPr>
          <w:rFonts w:eastAsia="Malgun Gothic"/>
          <w:lang w:eastAsia="ja-JP"/>
        </w:rPr>
      </w:pPr>
      <w:r>
        <w:rPr>
          <w:rFonts w:eastAsia="Malgun Gothic"/>
          <w:lang w:eastAsia="ja-JP"/>
        </w:rPr>
        <w:lastRenderedPageBreak/>
        <w:t xml:space="preserve">Handling of trigger for Emergency fall back by RAN </w:t>
      </w:r>
    </w:p>
    <w:p w14:paraId="0AED782C" w14:textId="2A800020" w:rsidR="00400A01" w:rsidRDefault="00400A01" w:rsidP="00400A01">
      <w:pPr>
        <w:pStyle w:val="EditorsNote"/>
        <w:ind w:left="0" w:firstLine="0"/>
        <w:rPr>
          <w:rFonts w:eastAsia="Malgun Gothic"/>
          <w:color w:val="auto"/>
          <w:lang w:eastAsia="ja-JP"/>
        </w:rPr>
      </w:pPr>
    </w:p>
    <w:p w14:paraId="77B69917" w14:textId="5D9213A8" w:rsidR="00223056" w:rsidRDefault="00400A01" w:rsidP="00400A01">
      <w:pPr>
        <w:pStyle w:val="EditorsNote"/>
        <w:ind w:left="0" w:firstLine="0"/>
        <w:rPr>
          <w:rFonts w:eastAsia="Malgun Gothic"/>
          <w:color w:val="auto"/>
          <w:lang w:eastAsia="ja-JP"/>
        </w:rPr>
      </w:pPr>
      <w:r>
        <w:rPr>
          <w:rFonts w:eastAsia="Malgun Gothic"/>
          <w:color w:val="auto"/>
          <w:lang w:eastAsia="ja-JP"/>
        </w:rPr>
        <w:t xml:space="preserve">Currently in both LTE and NR, RAN does not have knowledge of the support for emergency services at RAN and CN level for neighbour cells. </w:t>
      </w:r>
      <w:r w:rsidR="00584575">
        <w:rPr>
          <w:rFonts w:eastAsia="Malgun Gothic"/>
          <w:color w:val="auto"/>
          <w:lang w:eastAsia="ja-JP"/>
        </w:rPr>
        <w:t>RAN</w:t>
      </w:r>
      <w:r w:rsidR="00223056">
        <w:rPr>
          <w:rFonts w:eastAsia="Malgun Gothic"/>
          <w:color w:val="auto"/>
          <w:lang w:eastAsia="ja-JP"/>
        </w:rPr>
        <w:t xml:space="preserve"> assumes that the support for emergency services is consistent within a UE registration area</w:t>
      </w:r>
      <w:r w:rsidR="00584575">
        <w:rPr>
          <w:rFonts w:eastAsia="Malgun Gothic"/>
          <w:color w:val="auto"/>
          <w:lang w:eastAsia="ja-JP"/>
        </w:rPr>
        <w:t xml:space="preserve"> as for other features i.e slicing, although </w:t>
      </w:r>
      <w:r w:rsidR="00C8610F">
        <w:rPr>
          <w:rFonts w:eastAsia="Malgun Gothic"/>
          <w:color w:val="auto"/>
          <w:lang w:eastAsia="ja-JP"/>
        </w:rPr>
        <w:t xml:space="preserve">this assumption should </w:t>
      </w:r>
      <w:r w:rsidR="00584575">
        <w:rPr>
          <w:rFonts w:eastAsia="Malgun Gothic"/>
          <w:color w:val="auto"/>
          <w:lang w:eastAsia="ja-JP"/>
        </w:rPr>
        <w:t>be clarified with SA2 in an LS.</w:t>
      </w:r>
      <w:r w:rsidR="00223056">
        <w:rPr>
          <w:rFonts w:eastAsia="Malgun Gothic"/>
          <w:color w:val="auto"/>
          <w:lang w:eastAsia="ja-JP"/>
        </w:rPr>
        <w:t xml:space="preserve"> This assumption would simplify the emergency fall back from NR to LTE as the support for emergency services on LTE can be configured in NR cell as a generic configuration. It would avoid neighbour</w:t>
      </w:r>
      <w:r w:rsidR="00584575">
        <w:rPr>
          <w:rFonts w:eastAsia="Malgun Gothic"/>
          <w:color w:val="auto"/>
          <w:lang w:eastAsia="ja-JP"/>
        </w:rPr>
        <w:t xml:space="preserve"> cell specific configuration </w:t>
      </w:r>
      <w:r w:rsidR="00C8610F">
        <w:rPr>
          <w:rFonts w:eastAsia="Malgun Gothic"/>
          <w:color w:val="auto"/>
          <w:lang w:eastAsia="ja-JP"/>
        </w:rPr>
        <w:t xml:space="preserve">of emergency support </w:t>
      </w:r>
      <w:r w:rsidR="00584575">
        <w:rPr>
          <w:rFonts w:eastAsia="Malgun Gothic"/>
          <w:color w:val="auto"/>
          <w:lang w:eastAsia="ja-JP"/>
        </w:rPr>
        <w:t>or</w:t>
      </w:r>
      <w:r w:rsidR="00223056">
        <w:rPr>
          <w:rFonts w:eastAsia="Malgun Gothic"/>
          <w:color w:val="auto"/>
          <w:lang w:eastAsia="ja-JP"/>
        </w:rPr>
        <w:t xml:space="preserve"> complex solutions to exchange emergency service support between the neighbours. </w:t>
      </w:r>
    </w:p>
    <w:p w14:paraId="20A2D2A2" w14:textId="42284242" w:rsidR="00584575" w:rsidRDefault="00557A88" w:rsidP="00C153AE">
      <w:pPr>
        <w:pStyle w:val="Proposal"/>
        <w:tabs>
          <w:tab w:val="clear" w:pos="1304"/>
        </w:tabs>
        <w:ind w:left="1701" w:hanging="1701"/>
      </w:pPr>
      <w:bookmarkStart w:id="32" w:name="_Toc503454573"/>
      <w:bookmarkStart w:id="33" w:name="_Toc503468417"/>
      <w:r w:rsidRPr="00C153AE">
        <w:t xml:space="preserve">RAN continue to assume that the support for </w:t>
      </w:r>
      <w:r w:rsidR="00C153AE" w:rsidRPr="00C153AE">
        <w:t xml:space="preserve">emergency services is consistent within a UE registration area, as for other features i.e </w:t>
      </w:r>
      <w:r w:rsidR="00C153AE">
        <w:t xml:space="preserve">network </w:t>
      </w:r>
      <w:r w:rsidR="00C153AE" w:rsidRPr="00C153AE">
        <w:t>slicing.</w:t>
      </w:r>
      <w:bookmarkEnd w:id="32"/>
      <w:bookmarkEnd w:id="33"/>
    </w:p>
    <w:p w14:paraId="1D82BC04" w14:textId="77777777" w:rsidR="00C153AE" w:rsidRPr="00C153AE" w:rsidRDefault="00C153AE" w:rsidP="00C153AE">
      <w:pPr>
        <w:pStyle w:val="Proposal"/>
        <w:numPr>
          <w:ilvl w:val="0"/>
          <w:numId w:val="0"/>
        </w:numPr>
        <w:ind w:left="1701"/>
      </w:pPr>
    </w:p>
    <w:p w14:paraId="3477B2F8" w14:textId="1F81628C" w:rsidR="00BE07A7" w:rsidRDefault="00C8610F" w:rsidP="000B48E9">
      <w:bookmarkStart w:id="34" w:name="_Hlk503454121"/>
      <w:r>
        <w:t xml:space="preserve">Emergency fall back </w:t>
      </w:r>
      <w:r w:rsidR="000B48E9">
        <w:t xml:space="preserve">from NR to LTE </w:t>
      </w:r>
      <w:r>
        <w:t xml:space="preserve">support is an optional feature in 5GS but if it is deployed, RAN assumes that all AMF’s support </w:t>
      </w:r>
      <w:r w:rsidR="000B48E9">
        <w:t xml:space="preserve">it within the 5GC to ensure consistent behaviour of the overall 5G network. </w:t>
      </w:r>
      <w:bookmarkEnd w:id="34"/>
    </w:p>
    <w:p w14:paraId="41AE6928" w14:textId="562A3CC2" w:rsidR="000B48E9" w:rsidRDefault="000B48E9" w:rsidP="000B48E9">
      <w:pPr>
        <w:rPr>
          <w:rFonts w:eastAsia="Malgun Gothic"/>
          <w:lang w:eastAsia="ja-JP"/>
        </w:rPr>
      </w:pPr>
    </w:p>
    <w:p w14:paraId="2D69BC83" w14:textId="2BF7BCA8" w:rsidR="000B48E9" w:rsidRPr="001F0CF1" w:rsidRDefault="000B48E9" w:rsidP="001F0CF1">
      <w:pPr>
        <w:pStyle w:val="Proposal"/>
        <w:rPr>
          <w:rFonts w:eastAsia="Malgun Gothic"/>
          <w:lang w:eastAsia="ja-JP"/>
        </w:rPr>
      </w:pPr>
      <w:bookmarkStart w:id="35" w:name="_Toc503454574"/>
      <w:bookmarkStart w:id="36" w:name="_Toc503468418"/>
      <w:r>
        <w:rPr>
          <w:rFonts w:eastAsia="Malgun Gothic"/>
          <w:lang w:eastAsia="ja-JP"/>
        </w:rPr>
        <w:t xml:space="preserve">If the Emergency fall back feature </w:t>
      </w:r>
      <w:r w:rsidR="001F0CF1">
        <w:rPr>
          <w:rFonts w:eastAsia="Malgun Gothic"/>
          <w:lang w:eastAsia="ja-JP"/>
        </w:rPr>
        <w:t>is deployed in 5GS, RAN assumes th</w:t>
      </w:r>
      <w:r w:rsidR="00CE246B">
        <w:rPr>
          <w:rFonts w:eastAsia="Malgun Gothic"/>
          <w:lang w:eastAsia="ja-JP"/>
        </w:rPr>
        <w:t xml:space="preserve">at </w:t>
      </w:r>
      <w:r w:rsidR="001F0CF1" w:rsidRPr="001F0CF1">
        <w:rPr>
          <w:rFonts w:eastAsia="Malgun Gothic"/>
          <w:lang w:eastAsia="ja-JP"/>
        </w:rPr>
        <w:t xml:space="preserve">all AMF’s support </w:t>
      </w:r>
      <w:r w:rsidR="00CE246B">
        <w:rPr>
          <w:rFonts w:eastAsia="Malgun Gothic"/>
          <w:lang w:eastAsia="ja-JP"/>
        </w:rPr>
        <w:t>emergency fall back procedure w</w:t>
      </w:r>
      <w:r w:rsidR="001F0CF1" w:rsidRPr="001F0CF1">
        <w:rPr>
          <w:rFonts w:eastAsia="Malgun Gothic"/>
          <w:lang w:eastAsia="ja-JP"/>
        </w:rPr>
        <w:t>ithin the 5GC to ensure consistent behaviour of the overall 5G network.</w:t>
      </w:r>
      <w:bookmarkEnd w:id="35"/>
      <w:bookmarkEnd w:id="36"/>
    </w:p>
    <w:p w14:paraId="6586FA6D" w14:textId="4970BBE3" w:rsidR="001F0CF1" w:rsidRDefault="001F0CF1" w:rsidP="000B48E9"/>
    <w:p w14:paraId="1E480D8C" w14:textId="77777777" w:rsidR="001F0CF1" w:rsidRDefault="001F0CF1" w:rsidP="001F0CF1">
      <w:pPr>
        <w:pStyle w:val="EditorsNote"/>
        <w:ind w:left="0" w:firstLine="0"/>
        <w:rPr>
          <w:rFonts w:eastAsia="Malgun Gothic"/>
          <w:color w:val="auto"/>
          <w:lang w:eastAsia="ja-JP"/>
        </w:rPr>
      </w:pPr>
      <w:r>
        <w:rPr>
          <w:rFonts w:eastAsia="Malgun Gothic"/>
          <w:color w:val="auto"/>
          <w:lang w:eastAsia="ja-JP"/>
        </w:rPr>
        <w:t xml:space="preserve">As explained in this section, there are still some RAN 2 specific ambiguities arising from the SA2 CR that needs to be clarified. An LS should be sent to clarify the RAN assumptions and SA2 expectations from RAN on handling emergency fall back from NR to LTE. </w:t>
      </w:r>
    </w:p>
    <w:p w14:paraId="4D3C6B15" w14:textId="77777777" w:rsidR="001F0CF1" w:rsidRPr="00A04F49" w:rsidRDefault="001F0CF1" w:rsidP="001F0CF1">
      <w:pPr>
        <w:pStyle w:val="Proposal"/>
      </w:pPr>
      <w:r>
        <w:rPr>
          <w:rFonts w:eastAsia="Malgun Gothic"/>
          <w:lang w:eastAsia="ja-JP"/>
        </w:rPr>
        <w:t xml:space="preserve"> </w:t>
      </w:r>
      <w:bookmarkStart w:id="37" w:name="_Toc502592716"/>
      <w:bookmarkStart w:id="38" w:name="_Toc502741051"/>
      <w:bookmarkStart w:id="39" w:name="_Toc503271989"/>
      <w:bookmarkStart w:id="40" w:name="_Toc503399930"/>
      <w:bookmarkStart w:id="41" w:name="_Toc503401311"/>
      <w:bookmarkStart w:id="42" w:name="_Toc503454575"/>
      <w:bookmarkStart w:id="43" w:name="_Toc503468419"/>
      <w:r w:rsidRPr="004629C6">
        <w:t xml:space="preserve">An LS should be sent to clarify the </w:t>
      </w:r>
      <w:r>
        <w:t xml:space="preserve">RAN assumptions and </w:t>
      </w:r>
      <w:r w:rsidRPr="004629C6">
        <w:t>SA2 expectations from RAN on handling emergency fall back from NR to LTE.</w:t>
      </w:r>
      <w:bookmarkEnd w:id="37"/>
      <w:bookmarkEnd w:id="38"/>
      <w:bookmarkEnd w:id="39"/>
      <w:bookmarkEnd w:id="40"/>
      <w:bookmarkEnd w:id="41"/>
      <w:bookmarkEnd w:id="42"/>
      <w:bookmarkEnd w:id="43"/>
    </w:p>
    <w:p w14:paraId="21E4D973" w14:textId="77777777" w:rsidR="001F0CF1" w:rsidRDefault="001F0CF1" w:rsidP="001F0CF1">
      <w:pPr>
        <w:pStyle w:val="EditorsNote"/>
        <w:ind w:left="0" w:firstLine="0"/>
        <w:rPr>
          <w:rFonts w:eastAsia="Malgun Gothic"/>
          <w:color w:val="auto"/>
          <w:lang w:eastAsia="ja-JP"/>
        </w:rPr>
      </w:pPr>
      <w:r>
        <w:rPr>
          <w:rFonts w:eastAsia="Malgun Gothic"/>
          <w:color w:val="auto"/>
          <w:lang w:eastAsia="ja-JP"/>
        </w:rPr>
        <w:t>An LS</w:t>
      </w:r>
      <w:r w:rsidRPr="00421C05">
        <w:rPr>
          <w:rFonts w:eastAsia="Malgun Gothic"/>
          <w:color w:val="auto"/>
          <w:lang w:eastAsia="ja-JP"/>
        </w:rPr>
        <w:t xml:space="preserve"> [3] </w:t>
      </w:r>
      <w:r w:rsidRPr="00C05645">
        <w:rPr>
          <w:rFonts w:eastAsia="Malgun Gothic"/>
          <w:color w:val="auto"/>
          <w:lang w:eastAsia="ja-JP"/>
        </w:rPr>
        <w:t xml:space="preserve">is proposed to clarify the ambiguities in SA2 CR. </w:t>
      </w:r>
    </w:p>
    <w:p w14:paraId="04E4CEA8" w14:textId="77777777" w:rsidR="001F0CF1" w:rsidRDefault="001F0CF1" w:rsidP="000B48E9">
      <w:pPr>
        <w:rPr>
          <w:rFonts w:eastAsia="Malgun Gothic"/>
          <w:lang w:eastAsia="ja-JP"/>
        </w:rPr>
      </w:pPr>
    </w:p>
    <w:p w14:paraId="404517F9" w14:textId="77777777" w:rsidR="00400A01" w:rsidRPr="00713486" w:rsidRDefault="00400A01" w:rsidP="00402E1B">
      <w:pPr>
        <w:pStyle w:val="Heading2"/>
        <w:rPr>
          <w:rFonts w:eastAsia="Malgun Gothic"/>
          <w:lang w:eastAsia="ja-JP"/>
        </w:rPr>
      </w:pPr>
      <w:r w:rsidRPr="00713486">
        <w:rPr>
          <w:rFonts w:eastAsia="Malgun Gothic"/>
          <w:lang w:eastAsia="ja-JP"/>
        </w:rPr>
        <w:t>Implicat</w:t>
      </w:r>
      <w:r>
        <w:rPr>
          <w:rFonts w:eastAsia="Malgun Gothic"/>
          <w:lang w:eastAsia="ja-JP"/>
        </w:rPr>
        <w:t>ions with Release with redirect for emergency purposes:</w:t>
      </w:r>
    </w:p>
    <w:p w14:paraId="35B58778" w14:textId="0F653348" w:rsidR="00400A01" w:rsidRDefault="00400A01" w:rsidP="00400A01">
      <w:pPr>
        <w:pStyle w:val="EditorsNote"/>
        <w:ind w:left="0" w:firstLine="0"/>
        <w:rPr>
          <w:rFonts w:eastAsia="Malgun Gothic"/>
          <w:color w:val="auto"/>
          <w:lang w:eastAsia="ja-JP"/>
        </w:rPr>
      </w:pPr>
      <w:r>
        <w:rPr>
          <w:rFonts w:eastAsia="Malgun Gothic"/>
          <w:color w:val="auto"/>
          <w:lang w:eastAsia="ja-JP"/>
        </w:rPr>
        <w:t xml:space="preserve">The potential problem with using release with redirect could be lack of information on which CN supports emergency services in case of multi core </w:t>
      </w:r>
      <w:r w:rsidR="008D5980">
        <w:rPr>
          <w:rFonts w:eastAsia="Malgun Gothic"/>
          <w:color w:val="auto"/>
          <w:lang w:eastAsia="ja-JP"/>
        </w:rPr>
        <w:t xml:space="preserve">network </w:t>
      </w:r>
      <w:r>
        <w:rPr>
          <w:rFonts w:eastAsia="Malgun Gothic"/>
          <w:color w:val="auto"/>
          <w:lang w:eastAsia="ja-JP"/>
        </w:rPr>
        <w:t>support in target cell. If the UE is redirected for emergency purposes to a cell that only supports emergency services on one of the supported core</w:t>
      </w:r>
      <w:r w:rsidR="00753E33">
        <w:rPr>
          <w:rFonts w:eastAsia="Malgun Gothic"/>
          <w:color w:val="auto"/>
          <w:lang w:eastAsia="ja-JP"/>
        </w:rPr>
        <w:t xml:space="preserve"> network</w:t>
      </w:r>
      <w:r>
        <w:rPr>
          <w:rFonts w:eastAsia="Malgun Gothic"/>
          <w:color w:val="auto"/>
          <w:lang w:eastAsia="ja-JP"/>
        </w:rPr>
        <w:t xml:space="preserve">, the UE might miss to camp on the right cell, leading to failure of emergency call setup. </w:t>
      </w:r>
    </w:p>
    <w:p w14:paraId="101AE289" w14:textId="1BC4B645" w:rsidR="00400A01" w:rsidRPr="00744F82" w:rsidRDefault="00400A01" w:rsidP="00840D7C">
      <w:pPr>
        <w:pStyle w:val="Observation"/>
      </w:pPr>
      <w:bookmarkStart w:id="44" w:name="_Toc502592708"/>
      <w:bookmarkStart w:id="45" w:name="_Toc502741047"/>
      <w:bookmarkStart w:id="46" w:name="_Toc503271961"/>
      <w:bookmarkStart w:id="47" w:name="_Toc503399918"/>
      <w:bookmarkStart w:id="48" w:name="_Toc503454572"/>
      <w:bookmarkStart w:id="49" w:name="_Toc503468413"/>
      <w:r w:rsidRPr="00744F82">
        <w:t>If the UE is redirected for emergency purposes to a cell that only supports emergency services on one of the supported cores</w:t>
      </w:r>
      <w:r w:rsidR="00DE3436">
        <w:t xml:space="preserve"> network</w:t>
      </w:r>
      <w:r w:rsidRPr="00744F82">
        <w:t>, the UE might miss to camp on the right cell, leading to failure of emergency call setup.</w:t>
      </w:r>
      <w:bookmarkEnd w:id="44"/>
      <w:bookmarkEnd w:id="45"/>
      <w:bookmarkEnd w:id="46"/>
      <w:bookmarkEnd w:id="47"/>
      <w:bookmarkEnd w:id="48"/>
      <w:bookmarkEnd w:id="49"/>
      <w:r w:rsidRPr="00744F82">
        <w:t xml:space="preserve"> </w:t>
      </w:r>
    </w:p>
    <w:p w14:paraId="7271505F" w14:textId="77777777" w:rsidR="00400A01" w:rsidRDefault="00400A01" w:rsidP="00400A01">
      <w:pPr>
        <w:pStyle w:val="EditorsNote"/>
        <w:ind w:left="0" w:firstLine="0"/>
        <w:rPr>
          <w:rFonts w:eastAsia="Malgun Gothic"/>
          <w:color w:val="auto"/>
          <w:lang w:eastAsia="ja-JP"/>
        </w:rPr>
      </w:pPr>
    </w:p>
    <w:p w14:paraId="00254BF8" w14:textId="48ECD86A" w:rsidR="00400A01" w:rsidRDefault="00400A01" w:rsidP="00400A01">
      <w:pPr>
        <w:pStyle w:val="EditorsNote"/>
        <w:ind w:left="0" w:firstLine="0"/>
        <w:rPr>
          <w:rFonts w:eastAsia="Malgun Gothic"/>
          <w:color w:val="auto"/>
          <w:lang w:eastAsia="ja-JP"/>
        </w:rPr>
      </w:pPr>
      <w:r>
        <w:rPr>
          <w:rFonts w:eastAsia="Malgun Gothic"/>
          <w:color w:val="auto"/>
          <w:lang w:eastAsia="ja-JP"/>
        </w:rPr>
        <w:t>One potential solution to handle this situation is to add target core network in release with redirect message meant for emergency services. As indicated earlier, currently RAN is not aware about emergency support in neighbour cells so this information should either be exchanged from CN or neighbour cells via X2 interface. Another simpler approach</w:t>
      </w:r>
      <w:r w:rsidR="00020FDF">
        <w:rPr>
          <w:rFonts w:eastAsia="Malgun Gothic"/>
          <w:color w:val="auto"/>
          <w:lang w:eastAsia="ja-JP"/>
        </w:rPr>
        <w:t xml:space="preserve"> to handle this issue is that the AMF updates the UE with the core network supporting emergency services in the registration accept message. The UE would then use the core network information to camp on the right core network after it is released for emergency fall back. </w:t>
      </w:r>
    </w:p>
    <w:p w14:paraId="0B0CECFA" w14:textId="65DE7FD9" w:rsidR="00020FDF" w:rsidRDefault="00020FDF" w:rsidP="00400A01">
      <w:pPr>
        <w:pStyle w:val="EditorsNote"/>
        <w:ind w:left="0" w:firstLine="0"/>
        <w:rPr>
          <w:rFonts w:eastAsia="Malgun Gothic"/>
          <w:color w:val="auto"/>
          <w:lang w:eastAsia="ja-JP"/>
        </w:rPr>
      </w:pPr>
      <w:r>
        <w:rPr>
          <w:rFonts w:eastAsia="Malgun Gothic"/>
          <w:color w:val="auto"/>
          <w:lang w:eastAsia="ja-JP"/>
        </w:rPr>
        <w:t xml:space="preserve">Another RAN based approach is that </w:t>
      </w:r>
      <w:r w:rsidRPr="00020FDF">
        <w:rPr>
          <w:rFonts w:eastAsia="Malgun Gothic"/>
          <w:color w:val="auto"/>
          <w:lang w:eastAsia="ja-JP"/>
        </w:rPr>
        <w:t>the N2 procedure triggered by AMF towards RAN also includes the core network to connect after release with redirect. The RAN can then include this information in the release with redirect command towards the UE.</w:t>
      </w:r>
    </w:p>
    <w:p w14:paraId="55A3DE84" w14:textId="661C98CA" w:rsidR="005E6F3D" w:rsidRDefault="00400A01" w:rsidP="00C153AE">
      <w:pPr>
        <w:pStyle w:val="Proposal"/>
      </w:pPr>
      <w:bookmarkStart w:id="50" w:name="_Toc503271991"/>
      <w:bookmarkStart w:id="51" w:name="_Toc503399934"/>
      <w:bookmarkStart w:id="52" w:name="_Toc502592715"/>
      <w:bookmarkStart w:id="53" w:name="_Toc502741053"/>
      <w:bookmarkStart w:id="54" w:name="_Toc503401315"/>
      <w:bookmarkStart w:id="55" w:name="_Toc503454576"/>
      <w:bookmarkStart w:id="56" w:name="_Hlk503467922"/>
      <w:bookmarkStart w:id="57" w:name="_Toc503468420"/>
      <w:r>
        <w:t>To ensure that the UE camp on right core for setting up emergency services</w:t>
      </w:r>
      <w:r w:rsidR="00D24FA9">
        <w:t xml:space="preserve"> after a release with redirect</w:t>
      </w:r>
      <w:r>
        <w:t>,</w:t>
      </w:r>
      <w:bookmarkEnd w:id="50"/>
      <w:bookmarkEnd w:id="51"/>
      <w:bookmarkEnd w:id="54"/>
      <w:bookmarkEnd w:id="55"/>
      <w:bookmarkEnd w:id="57"/>
      <w:r>
        <w:t xml:space="preserve"> </w:t>
      </w:r>
    </w:p>
    <w:p w14:paraId="15A8B33A" w14:textId="4AE56609" w:rsidR="005E6F3D" w:rsidRDefault="00020FDF" w:rsidP="00020FDF">
      <w:pPr>
        <w:pStyle w:val="Proposal"/>
        <w:numPr>
          <w:ilvl w:val="0"/>
          <w:numId w:val="31"/>
        </w:numPr>
      </w:pPr>
      <w:bookmarkStart w:id="58" w:name="_Toc503271992"/>
      <w:bookmarkStart w:id="59" w:name="_Toc503399935"/>
      <w:bookmarkStart w:id="60" w:name="_Toc503401316"/>
      <w:bookmarkStart w:id="61" w:name="_Toc503454577"/>
      <w:bookmarkStart w:id="62" w:name="_Toc503468421"/>
      <w:r w:rsidRPr="00020FDF">
        <w:lastRenderedPageBreak/>
        <w:t>AMF updates the UE with the core network supporting emergency services in the registration accept message. The UE would then use the core network information to camp on the right core network after it is released for emergency fall back.</w:t>
      </w:r>
      <w:r w:rsidR="005E6F3D">
        <w:t>, or</w:t>
      </w:r>
      <w:bookmarkEnd w:id="58"/>
      <w:bookmarkEnd w:id="59"/>
      <w:bookmarkEnd w:id="60"/>
      <w:bookmarkEnd w:id="61"/>
      <w:bookmarkEnd w:id="62"/>
      <w:r w:rsidR="005E6F3D">
        <w:t xml:space="preserve"> </w:t>
      </w:r>
    </w:p>
    <w:p w14:paraId="7623EE4B" w14:textId="68974153" w:rsidR="009B65D1" w:rsidRDefault="005E6F3D" w:rsidP="00DE3436">
      <w:pPr>
        <w:pStyle w:val="Proposal"/>
        <w:numPr>
          <w:ilvl w:val="0"/>
          <w:numId w:val="31"/>
        </w:numPr>
      </w:pPr>
      <w:bookmarkStart w:id="63" w:name="_Toc503399936"/>
      <w:bookmarkStart w:id="64" w:name="_Toc503271993"/>
      <w:bookmarkStart w:id="65" w:name="_Toc503401317"/>
      <w:bookmarkStart w:id="66" w:name="_Toc503454578"/>
      <w:bookmarkStart w:id="67" w:name="_Toc503468422"/>
      <w:r>
        <w:t xml:space="preserve">the </w:t>
      </w:r>
      <w:r w:rsidRPr="00DE3436">
        <w:t>N2 procedure triggered</w:t>
      </w:r>
      <w:r>
        <w:rPr>
          <w:color w:val="FF0000"/>
        </w:rPr>
        <w:t xml:space="preserve"> </w:t>
      </w:r>
      <w:r>
        <w:t xml:space="preserve">by AMF </w:t>
      </w:r>
      <w:r w:rsidR="002168FC">
        <w:t xml:space="preserve">towards RAN </w:t>
      </w:r>
      <w:r>
        <w:t>also includes the core network to connect aft</w:t>
      </w:r>
      <w:r w:rsidR="002168FC">
        <w:t>e</w:t>
      </w:r>
      <w:r w:rsidR="004A55F7">
        <w:t>r release with redirect</w:t>
      </w:r>
      <w:r w:rsidR="002168FC">
        <w:t>. The RAN can then include this in</w:t>
      </w:r>
      <w:r w:rsidR="004A55F7">
        <w:t>formation in the release with redirect command</w:t>
      </w:r>
      <w:r w:rsidR="002168FC">
        <w:t xml:space="preserve"> towards the UE.</w:t>
      </w:r>
      <w:bookmarkEnd w:id="63"/>
      <w:bookmarkEnd w:id="65"/>
      <w:bookmarkEnd w:id="66"/>
      <w:bookmarkEnd w:id="67"/>
      <w:r w:rsidR="002168FC">
        <w:t xml:space="preserve"> </w:t>
      </w:r>
      <w:bookmarkEnd w:id="52"/>
      <w:bookmarkEnd w:id="53"/>
      <w:bookmarkEnd w:id="64"/>
    </w:p>
    <w:bookmarkEnd w:id="56"/>
    <w:p w14:paraId="0F7D41F6" w14:textId="300541E2" w:rsidR="003742AC" w:rsidRPr="00CE0424" w:rsidRDefault="003742AC" w:rsidP="006E062C"/>
    <w:p w14:paraId="53582E71" w14:textId="77777777" w:rsidR="00C01F33" w:rsidRPr="00CE0424" w:rsidRDefault="00C01F33" w:rsidP="00CE0424">
      <w:pPr>
        <w:pStyle w:val="Heading1"/>
      </w:pPr>
      <w:r w:rsidRPr="00CE0424">
        <w:t>Conclusion</w:t>
      </w:r>
    </w:p>
    <w:p w14:paraId="41D2D089" w14:textId="3F91EAD4" w:rsidR="004B0EFD" w:rsidRDefault="000E2D9A" w:rsidP="008E065E">
      <w:pPr>
        <w:pStyle w:val="BodyText"/>
      </w:pPr>
      <w:r>
        <w:t xml:space="preserve">In this contribution, we assess the impact of SA2 agreed CR for 23.501 [1] </w:t>
      </w:r>
      <w:r w:rsidR="004B0EFD">
        <w:t xml:space="preserve">on RAN 2 </w:t>
      </w:r>
      <w:r>
        <w:t xml:space="preserve">to incorporate emergency fall back from NR to LTE. </w:t>
      </w:r>
      <w:r w:rsidR="008200D8">
        <w:t>Some areas have</w:t>
      </w:r>
      <w:r w:rsidR="004B0EFD">
        <w:t xml:space="preserve"> have been</w:t>
      </w:r>
      <w:r w:rsidR="008200D8">
        <w:t xml:space="preserve"> identified</w:t>
      </w:r>
      <w:r w:rsidR="004B0EFD">
        <w:t xml:space="preserve"> in the agreed CR </w:t>
      </w:r>
      <w:r w:rsidR="008200D8">
        <w:t xml:space="preserve">that require further clarifications </w:t>
      </w:r>
      <w:r w:rsidR="004B0EFD">
        <w:t xml:space="preserve">in terms of RAN support required for emergency fall back from NR to LTE and an LS [3] have been proposed to clarify them. </w:t>
      </w:r>
    </w:p>
    <w:p w14:paraId="0E8ADE5E" w14:textId="4A755862" w:rsidR="008200D8" w:rsidRDefault="008200D8" w:rsidP="008200D8">
      <w:pPr>
        <w:pStyle w:val="BodyText"/>
      </w:pPr>
      <w:r>
        <w:t>The handling of the new N2 based mobility trigger for emergency fall back from NR to LTE is analysed</w:t>
      </w:r>
      <w:r w:rsidR="00020FDF">
        <w:t xml:space="preserve">. </w:t>
      </w:r>
      <w:r>
        <w:t xml:space="preserve">Also, the implications associated with using release with redirect procedure for emergency fall back is also explained along with identifying potential solution to handle this issue. </w:t>
      </w:r>
    </w:p>
    <w:p w14:paraId="2DD1F016" w14:textId="1DE8FEFC" w:rsidR="00F115E6" w:rsidRDefault="008E065E" w:rsidP="008200D8">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B3B13">
        <w:t>2</w:t>
      </w:r>
      <w:r w:rsidRPr="00CE0424">
        <w:rPr>
          <w:highlight w:val="cyan"/>
        </w:rPr>
        <w:fldChar w:fldCharType="end"/>
      </w:r>
      <w:r w:rsidRPr="00CE0424">
        <w:t xml:space="preserve"> we </w:t>
      </w:r>
      <w:r>
        <w:t>made the following observations</w:t>
      </w:r>
      <w:r w:rsidRPr="00CE0424">
        <w:t>:</w:t>
      </w:r>
    </w:p>
    <w:p w14:paraId="5FA019C5" w14:textId="77777777" w:rsidR="00020FDF"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020FDF">
        <w:t>Observation 1</w:t>
      </w:r>
      <w:r w:rsidR="00020FDF">
        <w:rPr>
          <w:rFonts w:asciiTheme="minorHAnsi" w:eastAsiaTheme="minorEastAsia" w:hAnsiTheme="minorHAnsi" w:cstheme="minorBidi"/>
          <w:b w:val="0"/>
          <w:sz w:val="22"/>
          <w:lang w:eastAsia="en-US"/>
        </w:rPr>
        <w:tab/>
      </w:r>
      <w:r w:rsidR="00020FDF">
        <w:t>SA2 agreed that the AMF sends an Emergency Service Support indicator within the Registration Accept to the UE (valid with in same Reg Area per TA) in case multiple RAT have different support for emergency services.</w:t>
      </w:r>
    </w:p>
    <w:p w14:paraId="1C09771B" w14:textId="77777777" w:rsidR="00020FDF" w:rsidRDefault="00020FDF">
      <w:pPr>
        <w:pStyle w:val="TOC1"/>
        <w:rPr>
          <w:rFonts w:asciiTheme="minorHAnsi" w:eastAsiaTheme="minorEastAsia" w:hAnsiTheme="minorHAnsi" w:cstheme="minorBidi"/>
          <w:b w:val="0"/>
          <w:sz w:val="22"/>
          <w:lang w:eastAsia="en-US"/>
        </w:rPr>
      </w:pPr>
      <w:r w:rsidRPr="004717E3">
        <w:rPr>
          <w:rFonts w:eastAsia="Malgun Gothic"/>
          <w:lang w:eastAsia="ja-JP"/>
        </w:rPr>
        <w:t>Observation 2</w:t>
      </w:r>
      <w:r>
        <w:rPr>
          <w:rFonts w:asciiTheme="minorHAnsi" w:eastAsiaTheme="minorEastAsia" w:hAnsiTheme="minorHAnsi" w:cstheme="minorBidi"/>
          <w:b w:val="0"/>
          <w:sz w:val="22"/>
          <w:lang w:eastAsia="en-US"/>
        </w:rPr>
        <w:tab/>
      </w:r>
      <w:r w:rsidRPr="004717E3">
        <w:rPr>
          <w:rFonts w:eastAsia="Malgun Gothic"/>
          <w:lang w:eastAsia="ja-JP"/>
        </w:rPr>
        <w:t xml:space="preserve">The </w:t>
      </w:r>
      <w:r>
        <w:t>Emergency Service Support indicator</w:t>
      </w:r>
      <w:r w:rsidRPr="004717E3">
        <w:rPr>
          <w:rFonts w:eastAsia="Malgun Gothic"/>
          <w:lang w:eastAsia="ja-JP"/>
        </w:rPr>
        <w:t xml:space="preserve"> indicates if</w:t>
      </w:r>
    </w:p>
    <w:p w14:paraId="322B06CC" w14:textId="77777777" w:rsidR="00020FDF" w:rsidRDefault="00020FDF">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There are some confirmations required on the RAN assumption and SA2 requirements pertaining to emergency fall back support, including</w:t>
      </w:r>
    </w:p>
    <w:p w14:paraId="37B09E98" w14:textId="77777777" w:rsidR="00020FDF" w:rsidRDefault="00020FDF">
      <w:pPr>
        <w:pStyle w:val="TOC1"/>
        <w:rPr>
          <w:rFonts w:asciiTheme="minorHAnsi" w:eastAsiaTheme="minorEastAsia" w:hAnsiTheme="minorHAnsi" w:cstheme="minorBidi"/>
          <w:b w:val="0"/>
          <w:sz w:val="22"/>
          <w:lang w:eastAsia="en-US"/>
        </w:rPr>
      </w:pPr>
      <w:r w:rsidRPr="004717E3">
        <w:rPr>
          <w:rFonts w:ascii="Symbol" w:eastAsia="Malgun Gothic" w:hAnsi="Symbol"/>
          <w:b w:val="0"/>
          <w:lang w:eastAsia="ja-JP"/>
        </w:rPr>
        <w:t></w:t>
      </w:r>
      <w:r>
        <w:rPr>
          <w:rFonts w:asciiTheme="minorHAnsi" w:eastAsiaTheme="minorEastAsia" w:hAnsiTheme="minorHAnsi" w:cstheme="minorBidi"/>
          <w:b w:val="0"/>
          <w:sz w:val="22"/>
          <w:lang w:eastAsia="en-US"/>
        </w:rPr>
        <w:tab/>
      </w:r>
      <w:r w:rsidRPr="004717E3">
        <w:rPr>
          <w:rFonts w:eastAsia="Malgun Gothic"/>
          <w:lang w:eastAsia="ja-JP"/>
        </w:rPr>
        <w:t>In LTE, MME is not able to trigger a handover without any initial request from source eNB, as the MME has no knowledge of UE radio conditions. RAN assumes that SA2 agreed to enhanced AMF functionality in 5GC to indicate/notify to the RAN that mobility for emergency fall back purposes is recommended.</w:t>
      </w:r>
    </w:p>
    <w:p w14:paraId="0DC108EF" w14:textId="77777777" w:rsidR="00020FDF" w:rsidRDefault="00020FDF">
      <w:pPr>
        <w:pStyle w:val="TOC1"/>
        <w:rPr>
          <w:rFonts w:asciiTheme="minorHAnsi" w:eastAsiaTheme="minorEastAsia" w:hAnsiTheme="minorHAnsi" w:cstheme="minorBidi"/>
          <w:b w:val="0"/>
          <w:sz w:val="22"/>
          <w:lang w:eastAsia="en-US"/>
        </w:rPr>
      </w:pPr>
      <w:r w:rsidRPr="004717E3">
        <w:rPr>
          <w:rFonts w:ascii="Symbol" w:eastAsia="Malgun Gothic" w:hAnsi="Symbol"/>
          <w:b w:val="0"/>
          <w:lang w:eastAsia="ja-JP"/>
        </w:rPr>
        <w:t></w:t>
      </w:r>
      <w:r>
        <w:rPr>
          <w:rFonts w:asciiTheme="minorHAnsi" w:eastAsiaTheme="minorEastAsia" w:hAnsiTheme="minorHAnsi" w:cstheme="minorBidi"/>
          <w:b w:val="0"/>
          <w:sz w:val="22"/>
          <w:lang w:eastAsia="en-US"/>
        </w:rPr>
        <w:tab/>
      </w:r>
      <w:r w:rsidRPr="004717E3">
        <w:rPr>
          <w:rFonts w:eastAsia="Malgun Gothic"/>
          <w:lang w:eastAsia="ja-JP"/>
        </w:rPr>
        <w:t>AMF would not be able to trigger an optimum handover towards RAN for emergency purposes without any knowledge of the radio conditions of the UE. It is assumed that RAN would handle the handover/Release with redirect including selecting the target node based on RAN configuration. On receiving emergency service request, AMF would only trigger an N2 based notification procedure towards RAN for emergency fall back without specifying the type of mobility or the target cell.</w:t>
      </w:r>
    </w:p>
    <w:p w14:paraId="418078E3" w14:textId="77777777" w:rsidR="00020FDF" w:rsidRDefault="00020FDF">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If the UE is redirected for emergency purposes to a cell that only supports emergency services on one of the supported cores network, the UE might miss to camp on the right cell, leading to failure of emergency call setup.</w:t>
      </w:r>
    </w:p>
    <w:p w14:paraId="41CD3EDD" w14:textId="040C1C23" w:rsidR="008E065E" w:rsidRDefault="008E065E" w:rsidP="008E065E">
      <w:pPr>
        <w:pStyle w:val="BodyText"/>
        <w:rPr>
          <w:b/>
          <w:bCs/>
        </w:rPr>
      </w:pPr>
      <w:r>
        <w:rPr>
          <w:b/>
          <w:bCs/>
        </w:rPr>
        <w:fldChar w:fldCharType="end"/>
      </w:r>
    </w:p>
    <w:p w14:paraId="11589148" w14:textId="77777777" w:rsidR="00F115E6" w:rsidRDefault="008E065E">
      <w:pPr>
        <w:pStyle w:val="TOC1"/>
      </w:pPr>
      <w:bookmarkStart w:id="68" w:name="_GoBack"/>
      <w:bookmarkEnd w:id="68"/>
      <w:r w:rsidRPr="00CE0424">
        <w:lastRenderedPageBreak/>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B3B13">
        <w:t>2</w:t>
      </w:r>
      <w:r w:rsidRPr="00CE0424">
        <w:rPr>
          <w:highlight w:val="cyan"/>
        </w:rPr>
        <w:fldChar w:fldCharType="end"/>
      </w:r>
      <w:r w:rsidRPr="00CE0424">
        <w:t xml:space="preserve"> we propose the following:</w:t>
      </w:r>
    </w:p>
    <w:p w14:paraId="2953C3BD" w14:textId="77777777" w:rsidR="00020FDF"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020FDF">
        <w:t>Proposal 1</w:t>
      </w:r>
      <w:r w:rsidR="00020FDF">
        <w:rPr>
          <w:rFonts w:asciiTheme="minorHAnsi" w:eastAsiaTheme="minorEastAsia" w:hAnsiTheme="minorHAnsi" w:cstheme="minorBidi"/>
          <w:b w:val="0"/>
          <w:sz w:val="22"/>
          <w:lang w:eastAsia="en-US"/>
        </w:rPr>
        <w:tab/>
      </w:r>
      <w:r w:rsidR="00020FDF">
        <w:t>RAN continue to assume that the support for emergency services is consistent within a UE registration area, as for other features i.e network slicing.</w:t>
      </w:r>
    </w:p>
    <w:p w14:paraId="0D88EB87" w14:textId="77777777" w:rsidR="00020FDF" w:rsidRDefault="00020FDF">
      <w:pPr>
        <w:pStyle w:val="TOC1"/>
        <w:rPr>
          <w:rFonts w:asciiTheme="minorHAnsi" w:eastAsiaTheme="minorEastAsia" w:hAnsiTheme="minorHAnsi" w:cstheme="minorBidi"/>
          <w:b w:val="0"/>
          <w:sz w:val="22"/>
          <w:lang w:eastAsia="en-US"/>
        </w:rPr>
      </w:pPr>
      <w:r w:rsidRPr="0065548E">
        <w:rPr>
          <w:rFonts w:eastAsia="Malgun Gothic"/>
          <w:lang w:eastAsia="ja-JP"/>
        </w:rPr>
        <w:t>Proposal 2</w:t>
      </w:r>
      <w:r>
        <w:rPr>
          <w:rFonts w:asciiTheme="minorHAnsi" w:eastAsiaTheme="minorEastAsia" w:hAnsiTheme="minorHAnsi" w:cstheme="minorBidi"/>
          <w:b w:val="0"/>
          <w:sz w:val="22"/>
          <w:lang w:eastAsia="en-US"/>
        </w:rPr>
        <w:tab/>
      </w:r>
      <w:r w:rsidRPr="0065548E">
        <w:rPr>
          <w:rFonts w:eastAsia="Malgun Gothic"/>
          <w:lang w:eastAsia="ja-JP"/>
        </w:rPr>
        <w:t>If the Emergency fall back feature is deployed in 5GS, RAN assumes that all AMF’s support emergency fall back procedure within the 5GC to ensure consistent behaviour of the overall 5G network.</w:t>
      </w:r>
    </w:p>
    <w:p w14:paraId="58C0408E" w14:textId="77777777" w:rsidR="00020FDF" w:rsidRDefault="00020FDF">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An LS should be sent to clarify the RAN assumptions and SA2 expectations from RAN on handling emergency fall back from NR to LTE.</w:t>
      </w:r>
    </w:p>
    <w:p w14:paraId="62796F5C" w14:textId="77777777" w:rsidR="00020FDF" w:rsidRDefault="00020FDF">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To ensure that the UE camp on right core for setting up emergency services after a release with redirect,</w:t>
      </w:r>
    </w:p>
    <w:p w14:paraId="67B20C36" w14:textId="77777777" w:rsidR="00020FDF" w:rsidRDefault="00020FDF">
      <w:pPr>
        <w:pStyle w:val="TOC1"/>
        <w:rPr>
          <w:rFonts w:asciiTheme="minorHAnsi" w:eastAsiaTheme="minorEastAsia" w:hAnsiTheme="minorHAnsi" w:cstheme="minorBidi"/>
          <w:b w:val="0"/>
          <w:sz w:val="22"/>
          <w:lang w:eastAsia="en-US"/>
        </w:rPr>
      </w:pPr>
      <w:r w:rsidRPr="0065548E">
        <w:rPr>
          <w:rFonts w:ascii="Symbol" w:hAnsi="Symbol"/>
          <w:b w:val="0"/>
        </w:rPr>
        <w:t></w:t>
      </w:r>
      <w:r>
        <w:rPr>
          <w:rFonts w:asciiTheme="minorHAnsi" w:eastAsiaTheme="minorEastAsia" w:hAnsiTheme="minorHAnsi" w:cstheme="minorBidi"/>
          <w:b w:val="0"/>
          <w:sz w:val="22"/>
          <w:lang w:eastAsia="en-US"/>
        </w:rPr>
        <w:tab/>
      </w:r>
      <w:r>
        <w:t>AMF updates the UE with the core network supporting emergency services in the registration accept message. The UE would then use the core network information to camp on the right core network after it is released for emergency fall back., or</w:t>
      </w:r>
    </w:p>
    <w:p w14:paraId="348B741F" w14:textId="77777777" w:rsidR="00020FDF" w:rsidRDefault="00020FDF">
      <w:pPr>
        <w:pStyle w:val="TOC1"/>
        <w:rPr>
          <w:rFonts w:asciiTheme="minorHAnsi" w:eastAsiaTheme="minorEastAsia" w:hAnsiTheme="minorHAnsi" w:cstheme="minorBidi"/>
          <w:b w:val="0"/>
          <w:sz w:val="22"/>
          <w:lang w:eastAsia="en-US"/>
        </w:rPr>
      </w:pPr>
      <w:r w:rsidRPr="0065548E">
        <w:rPr>
          <w:rFonts w:ascii="Symbol" w:hAnsi="Symbol"/>
          <w:b w:val="0"/>
        </w:rPr>
        <w:t></w:t>
      </w:r>
      <w:r>
        <w:rPr>
          <w:rFonts w:asciiTheme="minorHAnsi" w:eastAsiaTheme="minorEastAsia" w:hAnsiTheme="minorHAnsi" w:cstheme="minorBidi"/>
          <w:b w:val="0"/>
          <w:sz w:val="22"/>
          <w:lang w:eastAsia="en-US"/>
        </w:rPr>
        <w:tab/>
      </w:r>
      <w:r>
        <w:t>the N2 procedure triggered</w:t>
      </w:r>
      <w:r w:rsidRPr="0065548E">
        <w:rPr>
          <w:color w:val="FF0000"/>
        </w:rPr>
        <w:t xml:space="preserve"> </w:t>
      </w:r>
      <w:r>
        <w:t>by AMF towards RAN also includes the core network to connect after release with redirect. The RAN can then include this information in the release with redirect command towards the UE.</w:t>
      </w:r>
    </w:p>
    <w:p w14:paraId="107E1AA6" w14:textId="0B5DD226" w:rsidR="00C01F33" w:rsidRPr="00CE0424" w:rsidRDefault="008E065E" w:rsidP="006E062C">
      <w:r>
        <w:rPr>
          <w:b/>
          <w:bCs/>
        </w:rPr>
        <w:fldChar w:fldCharType="end"/>
      </w:r>
    </w:p>
    <w:p w14:paraId="50D0FAB1" w14:textId="77777777" w:rsidR="00F507D1" w:rsidRPr="00CE0424" w:rsidRDefault="00F507D1" w:rsidP="00CE0424">
      <w:pPr>
        <w:pStyle w:val="Heading1"/>
      </w:pPr>
      <w:bookmarkStart w:id="69" w:name="_In-sequence_SDU_delivery"/>
      <w:bookmarkEnd w:id="69"/>
      <w:r w:rsidRPr="00CE0424">
        <w:t>References</w:t>
      </w:r>
    </w:p>
    <w:p w14:paraId="7F918AB0" w14:textId="3F919058" w:rsidR="000E2D9A" w:rsidRPr="00BE1380" w:rsidRDefault="000E2D9A" w:rsidP="000E2D9A">
      <w:pPr>
        <w:pStyle w:val="Reference"/>
      </w:pPr>
      <w:bookmarkStart w:id="70" w:name="_Ref174151459"/>
      <w:bookmarkStart w:id="71" w:name="_Ref189809556"/>
      <w:r w:rsidRPr="000E2D9A">
        <w:t xml:space="preserve">S2-179595, </w:t>
      </w:r>
      <w:r>
        <w:t>CR for 23.501</w:t>
      </w:r>
      <w:r w:rsidRPr="000E2D9A">
        <w:t>: Emergency Services Fall back</w:t>
      </w:r>
    </w:p>
    <w:p w14:paraId="2322A226" w14:textId="77777777" w:rsidR="000E2D9A" w:rsidRPr="000E2D9A" w:rsidRDefault="000E2D9A" w:rsidP="000E2D9A">
      <w:pPr>
        <w:pStyle w:val="Reference"/>
        <w:rPr>
          <w:lang w:val="en-US" w:eastAsia="en-US"/>
        </w:rPr>
      </w:pPr>
      <w:r w:rsidRPr="000E2D9A">
        <w:rPr>
          <w:lang w:val="en-US" w:eastAsia="en-US"/>
        </w:rPr>
        <w:t>3GPP TS 23.501, “System Architecture for the 5G System”, (release 15)</w:t>
      </w:r>
    </w:p>
    <w:p w14:paraId="01E4975B" w14:textId="3EF11A96" w:rsidR="004B0EFD" w:rsidRDefault="004B0EFD" w:rsidP="004B0EFD">
      <w:pPr>
        <w:pStyle w:val="Reference"/>
      </w:pPr>
      <w:r w:rsidRPr="00840D7C">
        <w:t>R2-</w:t>
      </w:r>
      <w:r w:rsidR="00C31DCD" w:rsidRPr="00840D7C">
        <w:t>1800385</w:t>
      </w:r>
      <w:r w:rsidRPr="00840D7C">
        <w:t xml:space="preserve">, LS on clarification of emergency fall back from NR to LTE, Ericsson, 3GPP TSG-RAN WG2 NR AH#3 </w:t>
      </w:r>
    </w:p>
    <w:bookmarkEnd w:id="70"/>
    <w:bookmarkEnd w:id="71"/>
    <w:p w14:paraId="72803A92"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45717" w14:textId="77777777" w:rsidR="00C153AE" w:rsidRDefault="00C153AE">
      <w:r>
        <w:separator/>
      </w:r>
    </w:p>
  </w:endnote>
  <w:endnote w:type="continuationSeparator" w:id="0">
    <w:p w14:paraId="719E6752" w14:textId="77777777" w:rsidR="00C153AE" w:rsidRDefault="00C153AE">
      <w:r>
        <w:continuationSeparator/>
      </w:r>
    </w:p>
  </w:endnote>
  <w:endnote w:type="continuationNotice" w:id="1">
    <w:p w14:paraId="75157F61" w14:textId="77777777" w:rsidR="00E359CD" w:rsidRDefault="00E359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62A0A" w14:textId="23D1E116" w:rsidR="00C153AE" w:rsidRDefault="00C153A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522E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22E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4B76D" w14:textId="77777777" w:rsidR="00C153AE" w:rsidRDefault="00C153AE">
      <w:r>
        <w:separator/>
      </w:r>
    </w:p>
  </w:footnote>
  <w:footnote w:type="continuationSeparator" w:id="0">
    <w:p w14:paraId="1CA7D7B5" w14:textId="77777777" w:rsidR="00C153AE" w:rsidRDefault="00C153AE">
      <w:r>
        <w:continuationSeparator/>
      </w:r>
    </w:p>
  </w:footnote>
  <w:footnote w:type="continuationNotice" w:id="1">
    <w:p w14:paraId="7DCC8531" w14:textId="77777777" w:rsidR="00E359CD" w:rsidRDefault="00E359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9E57A" w14:textId="77777777" w:rsidR="00C153AE" w:rsidRDefault="00C153A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612563"/>
    <w:multiLevelType w:val="hybridMultilevel"/>
    <w:tmpl w:val="00F4E29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220312C"/>
    <w:multiLevelType w:val="hybridMultilevel"/>
    <w:tmpl w:val="F40E3F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EFE56C9"/>
    <w:multiLevelType w:val="multilevel"/>
    <w:tmpl w:val="6A2C9C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34549EE"/>
    <w:multiLevelType w:val="hybridMultilevel"/>
    <w:tmpl w:val="F8C8C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CF32FE9"/>
    <w:multiLevelType w:val="hybridMultilevel"/>
    <w:tmpl w:val="5A223F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FD23C33"/>
    <w:multiLevelType w:val="hybridMultilevel"/>
    <w:tmpl w:val="606811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08E7EB9"/>
    <w:multiLevelType w:val="hybridMultilevel"/>
    <w:tmpl w:val="CAC475D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6D71F9"/>
    <w:multiLevelType w:val="hybridMultilevel"/>
    <w:tmpl w:val="6D9ED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7E0D86"/>
    <w:multiLevelType w:val="hybridMultilevel"/>
    <w:tmpl w:val="FF388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CA53FC"/>
    <w:multiLevelType w:val="hybridMultilevel"/>
    <w:tmpl w:val="3F366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8E19B8"/>
    <w:multiLevelType w:val="hybridMultilevel"/>
    <w:tmpl w:val="BA2A7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B896351"/>
    <w:multiLevelType w:val="hybridMultilevel"/>
    <w:tmpl w:val="E3E428EA"/>
    <w:lvl w:ilvl="0" w:tplc="E2F0BA54">
      <w:start w:val="1"/>
      <w:numFmt w:val="bullet"/>
      <w:lvlText w:val="•"/>
      <w:lvlJc w:val="left"/>
      <w:pPr>
        <w:tabs>
          <w:tab w:val="num" w:pos="720"/>
        </w:tabs>
        <w:ind w:left="720" w:hanging="360"/>
      </w:pPr>
      <w:rPr>
        <w:rFonts w:ascii="Arial" w:hAnsi="Arial" w:hint="default"/>
      </w:rPr>
    </w:lvl>
    <w:lvl w:ilvl="1" w:tplc="A768B5C8">
      <w:numFmt w:val="bullet"/>
      <w:lvlText w:val="-"/>
      <w:lvlJc w:val="left"/>
      <w:pPr>
        <w:tabs>
          <w:tab w:val="num" w:pos="1440"/>
        </w:tabs>
        <w:ind w:left="1440" w:hanging="360"/>
      </w:pPr>
      <w:rPr>
        <w:rFonts w:ascii="Lucida Grande" w:hAnsi="Lucida Grande" w:hint="default"/>
      </w:rPr>
    </w:lvl>
    <w:lvl w:ilvl="2" w:tplc="441C3746" w:tentative="1">
      <w:start w:val="1"/>
      <w:numFmt w:val="bullet"/>
      <w:lvlText w:val="•"/>
      <w:lvlJc w:val="left"/>
      <w:pPr>
        <w:tabs>
          <w:tab w:val="num" w:pos="2160"/>
        </w:tabs>
        <w:ind w:left="2160" w:hanging="360"/>
      </w:pPr>
      <w:rPr>
        <w:rFonts w:ascii="Arial" w:hAnsi="Arial" w:hint="default"/>
      </w:rPr>
    </w:lvl>
    <w:lvl w:ilvl="3" w:tplc="095C89EE" w:tentative="1">
      <w:start w:val="1"/>
      <w:numFmt w:val="bullet"/>
      <w:lvlText w:val="•"/>
      <w:lvlJc w:val="left"/>
      <w:pPr>
        <w:tabs>
          <w:tab w:val="num" w:pos="2880"/>
        </w:tabs>
        <w:ind w:left="2880" w:hanging="360"/>
      </w:pPr>
      <w:rPr>
        <w:rFonts w:ascii="Arial" w:hAnsi="Arial" w:hint="default"/>
      </w:rPr>
    </w:lvl>
    <w:lvl w:ilvl="4" w:tplc="FC3E5CD4" w:tentative="1">
      <w:start w:val="1"/>
      <w:numFmt w:val="bullet"/>
      <w:lvlText w:val="•"/>
      <w:lvlJc w:val="left"/>
      <w:pPr>
        <w:tabs>
          <w:tab w:val="num" w:pos="3600"/>
        </w:tabs>
        <w:ind w:left="3600" w:hanging="360"/>
      </w:pPr>
      <w:rPr>
        <w:rFonts w:ascii="Arial" w:hAnsi="Arial" w:hint="default"/>
      </w:rPr>
    </w:lvl>
    <w:lvl w:ilvl="5" w:tplc="BE9C0C24" w:tentative="1">
      <w:start w:val="1"/>
      <w:numFmt w:val="bullet"/>
      <w:lvlText w:val="•"/>
      <w:lvlJc w:val="left"/>
      <w:pPr>
        <w:tabs>
          <w:tab w:val="num" w:pos="4320"/>
        </w:tabs>
        <w:ind w:left="4320" w:hanging="360"/>
      </w:pPr>
      <w:rPr>
        <w:rFonts w:ascii="Arial" w:hAnsi="Arial" w:hint="default"/>
      </w:rPr>
    </w:lvl>
    <w:lvl w:ilvl="6" w:tplc="2BCEFFF0" w:tentative="1">
      <w:start w:val="1"/>
      <w:numFmt w:val="bullet"/>
      <w:lvlText w:val="•"/>
      <w:lvlJc w:val="left"/>
      <w:pPr>
        <w:tabs>
          <w:tab w:val="num" w:pos="5040"/>
        </w:tabs>
        <w:ind w:left="5040" w:hanging="360"/>
      </w:pPr>
      <w:rPr>
        <w:rFonts w:ascii="Arial" w:hAnsi="Arial" w:hint="default"/>
      </w:rPr>
    </w:lvl>
    <w:lvl w:ilvl="7" w:tplc="37C05138" w:tentative="1">
      <w:start w:val="1"/>
      <w:numFmt w:val="bullet"/>
      <w:lvlText w:val="•"/>
      <w:lvlJc w:val="left"/>
      <w:pPr>
        <w:tabs>
          <w:tab w:val="num" w:pos="5760"/>
        </w:tabs>
        <w:ind w:left="5760" w:hanging="360"/>
      </w:pPr>
      <w:rPr>
        <w:rFonts w:ascii="Arial" w:hAnsi="Arial" w:hint="default"/>
      </w:rPr>
    </w:lvl>
    <w:lvl w:ilvl="8" w:tplc="3F02A1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1400E8"/>
    <w:multiLevelType w:val="hybridMultilevel"/>
    <w:tmpl w:val="F40E3F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E5A7B91"/>
    <w:multiLevelType w:val="hybridMultilevel"/>
    <w:tmpl w:val="99A2566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17"/>
  </w:num>
  <w:num w:numId="4">
    <w:abstractNumId w:val="18"/>
  </w:num>
  <w:num w:numId="5">
    <w:abstractNumId w:val="14"/>
  </w:num>
  <w:num w:numId="6">
    <w:abstractNumId w:val="19"/>
  </w:num>
  <w:num w:numId="7">
    <w:abstractNumId w:val="25"/>
  </w:num>
  <w:num w:numId="8">
    <w:abstractNumId w:val="15"/>
  </w:num>
  <w:num w:numId="9">
    <w:abstractNumId w:val="10"/>
  </w:num>
  <w:num w:numId="10">
    <w:abstractNumId w:val="3"/>
  </w:num>
  <w:num w:numId="11">
    <w:abstractNumId w:val="2"/>
  </w:num>
  <w:num w:numId="12">
    <w:abstractNumId w:val="1"/>
  </w:num>
  <w:num w:numId="13">
    <w:abstractNumId w:val="23"/>
  </w:num>
  <w:num w:numId="14">
    <w:abstractNumId w:val="0"/>
  </w:num>
  <w:num w:numId="15">
    <w:abstractNumId w:val="30"/>
  </w:num>
  <w:num w:numId="16">
    <w:abstractNumId w:val="27"/>
  </w:num>
  <w:num w:numId="17">
    <w:abstractNumId w:val="11"/>
  </w:num>
  <w:num w:numId="18">
    <w:abstractNumId w:val="22"/>
  </w:num>
  <w:num w:numId="19">
    <w:abstractNumId w:val="16"/>
  </w:num>
  <w:num w:numId="20">
    <w:abstractNumId w:val="13"/>
  </w:num>
  <w:num w:numId="21">
    <w:abstractNumId w:val="24"/>
  </w:num>
  <w:num w:numId="22">
    <w:abstractNumId w:val="23"/>
  </w:num>
  <w:num w:numId="23">
    <w:abstractNumId w:val="23"/>
  </w:num>
  <w:num w:numId="24">
    <w:abstractNumId w:val="23"/>
  </w:num>
  <w:num w:numId="25">
    <w:abstractNumId w:val="23"/>
  </w:num>
  <w:num w:numId="26">
    <w:abstractNumId w:val="8"/>
    <w:lvlOverride w:ilvl="0">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3"/>
  </w:num>
  <w:num w:numId="30">
    <w:abstractNumId w:val="12"/>
  </w:num>
  <w:num w:numId="31">
    <w:abstractNumId w:val="5"/>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17"/>
  </w:num>
  <w:num w:numId="35">
    <w:abstractNumId w:val="29"/>
  </w:num>
  <w:num w:numId="36">
    <w:abstractNumId w:val="23"/>
  </w:num>
  <w:num w:numId="37">
    <w:abstractNumId w:val="9"/>
  </w:num>
  <w:num w:numId="38">
    <w:abstractNumId w:val="20"/>
  </w:num>
  <w:num w:numId="39">
    <w:abstractNumId w:val="21"/>
  </w:num>
  <w:num w:numId="40">
    <w:abstractNumId w:val="17"/>
  </w:num>
  <w:num w:numId="41">
    <w:abstractNumId w:val="17"/>
  </w:num>
  <w:num w:numId="4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B13"/>
    <w:rsid w:val="000006E1"/>
    <w:rsid w:val="00002A37"/>
    <w:rsid w:val="000039F4"/>
    <w:rsid w:val="00003A6E"/>
    <w:rsid w:val="00006446"/>
    <w:rsid w:val="00006896"/>
    <w:rsid w:val="00007CDC"/>
    <w:rsid w:val="00011B28"/>
    <w:rsid w:val="00015D15"/>
    <w:rsid w:val="00020FDF"/>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6B26"/>
    <w:rsid w:val="00077E5F"/>
    <w:rsid w:val="0008036A"/>
    <w:rsid w:val="00081AE6"/>
    <w:rsid w:val="00082487"/>
    <w:rsid w:val="000855EB"/>
    <w:rsid w:val="00085B52"/>
    <w:rsid w:val="000866F2"/>
    <w:rsid w:val="0009009F"/>
    <w:rsid w:val="00091557"/>
    <w:rsid w:val="000924C1"/>
    <w:rsid w:val="000924F0"/>
    <w:rsid w:val="00092880"/>
    <w:rsid w:val="00093474"/>
    <w:rsid w:val="0009510F"/>
    <w:rsid w:val="000A1B7B"/>
    <w:rsid w:val="000A56F2"/>
    <w:rsid w:val="000B2719"/>
    <w:rsid w:val="000B3A8F"/>
    <w:rsid w:val="000B48E9"/>
    <w:rsid w:val="000B4AB9"/>
    <w:rsid w:val="000B58C3"/>
    <w:rsid w:val="000B61E9"/>
    <w:rsid w:val="000C165A"/>
    <w:rsid w:val="000C2E19"/>
    <w:rsid w:val="000D0D07"/>
    <w:rsid w:val="000D4797"/>
    <w:rsid w:val="000E0527"/>
    <w:rsid w:val="000E1E92"/>
    <w:rsid w:val="000E2D9A"/>
    <w:rsid w:val="000E7455"/>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50E2"/>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0CF1"/>
    <w:rsid w:val="001F3916"/>
    <w:rsid w:val="001F54C5"/>
    <w:rsid w:val="001F662C"/>
    <w:rsid w:val="001F7074"/>
    <w:rsid w:val="00200490"/>
    <w:rsid w:val="00201F3A"/>
    <w:rsid w:val="00203F96"/>
    <w:rsid w:val="002069B2"/>
    <w:rsid w:val="00207FA3"/>
    <w:rsid w:val="00214DA8"/>
    <w:rsid w:val="00215423"/>
    <w:rsid w:val="002158FA"/>
    <w:rsid w:val="002168FC"/>
    <w:rsid w:val="00220600"/>
    <w:rsid w:val="002224DB"/>
    <w:rsid w:val="00223056"/>
    <w:rsid w:val="00223FCB"/>
    <w:rsid w:val="002252C3"/>
    <w:rsid w:val="00225C54"/>
    <w:rsid w:val="00230765"/>
    <w:rsid w:val="002319E4"/>
    <w:rsid w:val="002339F8"/>
    <w:rsid w:val="00235632"/>
    <w:rsid w:val="00235872"/>
    <w:rsid w:val="00241559"/>
    <w:rsid w:val="002435B3"/>
    <w:rsid w:val="002458EB"/>
    <w:rsid w:val="002500C8"/>
    <w:rsid w:val="00256492"/>
    <w:rsid w:val="00257543"/>
    <w:rsid w:val="002617E7"/>
    <w:rsid w:val="00261CB4"/>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6D59"/>
    <w:rsid w:val="002D071A"/>
    <w:rsid w:val="002D34B2"/>
    <w:rsid w:val="002D7637"/>
    <w:rsid w:val="002E17F2"/>
    <w:rsid w:val="002E7CAE"/>
    <w:rsid w:val="002F2771"/>
    <w:rsid w:val="002F37A9"/>
    <w:rsid w:val="00301CE6"/>
    <w:rsid w:val="0030256B"/>
    <w:rsid w:val="00302AAB"/>
    <w:rsid w:val="0030501F"/>
    <w:rsid w:val="00307220"/>
    <w:rsid w:val="00307BA1"/>
    <w:rsid w:val="00311702"/>
    <w:rsid w:val="00311E82"/>
    <w:rsid w:val="00313264"/>
    <w:rsid w:val="00313FD6"/>
    <w:rsid w:val="003143BD"/>
    <w:rsid w:val="00317A53"/>
    <w:rsid w:val="003203ED"/>
    <w:rsid w:val="00322C9F"/>
    <w:rsid w:val="00324924"/>
    <w:rsid w:val="00324D23"/>
    <w:rsid w:val="003276E6"/>
    <w:rsid w:val="00331751"/>
    <w:rsid w:val="00332052"/>
    <w:rsid w:val="003329E3"/>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815"/>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7438"/>
    <w:rsid w:val="004000E8"/>
    <w:rsid w:val="00400A01"/>
    <w:rsid w:val="00402E1B"/>
    <w:rsid w:val="00402E2B"/>
    <w:rsid w:val="0040512B"/>
    <w:rsid w:val="00405CA5"/>
    <w:rsid w:val="00407CD3"/>
    <w:rsid w:val="00410134"/>
    <w:rsid w:val="00410B72"/>
    <w:rsid w:val="00410F18"/>
    <w:rsid w:val="0041263E"/>
    <w:rsid w:val="00413AAC"/>
    <w:rsid w:val="00421105"/>
    <w:rsid w:val="00421C05"/>
    <w:rsid w:val="004242F4"/>
    <w:rsid w:val="00427248"/>
    <w:rsid w:val="00437447"/>
    <w:rsid w:val="00441A92"/>
    <w:rsid w:val="00444F56"/>
    <w:rsid w:val="00446488"/>
    <w:rsid w:val="004517AA"/>
    <w:rsid w:val="0045253A"/>
    <w:rsid w:val="00452CAC"/>
    <w:rsid w:val="00457565"/>
    <w:rsid w:val="00457B71"/>
    <w:rsid w:val="004669E2"/>
    <w:rsid w:val="00470C31"/>
    <w:rsid w:val="004734D0"/>
    <w:rsid w:val="0047556B"/>
    <w:rsid w:val="00477768"/>
    <w:rsid w:val="0048077F"/>
    <w:rsid w:val="00492BC5"/>
    <w:rsid w:val="004964F1"/>
    <w:rsid w:val="004A16BC"/>
    <w:rsid w:val="004A2B7D"/>
    <w:rsid w:val="004A2B94"/>
    <w:rsid w:val="004A55F7"/>
    <w:rsid w:val="004B0EFD"/>
    <w:rsid w:val="004B1D1C"/>
    <w:rsid w:val="004B7C0C"/>
    <w:rsid w:val="004C2DB9"/>
    <w:rsid w:val="004C3898"/>
    <w:rsid w:val="004D36B1"/>
    <w:rsid w:val="004D7EBD"/>
    <w:rsid w:val="004E2680"/>
    <w:rsid w:val="004E28F9"/>
    <w:rsid w:val="004E462E"/>
    <w:rsid w:val="004E56DC"/>
    <w:rsid w:val="004E76F4"/>
    <w:rsid w:val="004F0B4E"/>
    <w:rsid w:val="004F0B6C"/>
    <w:rsid w:val="004F2078"/>
    <w:rsid w:val="004F4DA3"/>
    <w:rsid w:val="004F7897"/>
    <w:rsid w:val="00506557"/>
    <w:rsid w:val="0050677A"/>
    <w:rsid w:val="005108D8"/>
    <w:rsid w:val="005116F9"/>
    <w:rsid w:val="005153A7"/>
    <w:rsid w:val="005219CF"/>
    <w:rsid w:val="00534B59"/>
    <w:rsid w:val="00536759"/>
    <w:rsid w:val="00537C62"/>
    <w:rsid w:val="00546970"/>
    <w:rsid w:val="00554E19"/>
    <w:rsid w:val="00557A88"/>
    <w:rsid w:val="00560C00"/>
    <w:rsid w:val="0056121F"/>
    <w:rsid w:val="005644D8"/>
    <w:rsid w:val="00572505"/>
    <w:rsid w:val="00582809"/>
    <w:rsid w:val="00584575"/>
    <w:rsid w:val="0058798C"/>
    <w:rsid w:val="005900FA"/>
    <w:rsid w:val="005935A4"/>
    <w:rsid w:val="005948C2"/>
    <w:rsid w:val="00595DCA"/>
    <w:rsid w:val="0059779B"/>
    <w:rsid w:val="005A19BF"/>
    <w:rsid w:val="005A209A"/>
    <w:rsid w:val="005A662D"/>
    <w:rsid w:val="005B00E9"/>
    <w:rsid w:val="005B35D7"/>
    <w:rsid w:val="005B392A"/>
    <w:rsid w:val="005B3AA3"/>
    <w:rsid w:val="005B591A"/>
    <w:rsid w:val="005B6F83"/>
    <w:rsid w:val="005C74FB"/>
    <w:rsid w:val="005D1602"/>
    <w:rsid w:val="005E03C7"/>
    <w:rsid w:val="005E385F"/>
    <w:rsid w:val="005E5B81"/>
    <w:rsid w:val="005E6F3D"/>
    <w:rsid w:val="005F2CB1"/>
    <w:rsid w:val="005F3025"/>
    <w:rsid w:val="005F618C"/>
    <w:rsid w:val="005F70BD"/>
    <w:rsid w:val="0060283C"/>
    <w:rsid w:val="006042A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3D64"/>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073E"/>
    <w:rsid w:val="006E28B7"/>
    <w:rsid w:val="006E3310"/>
    <w:rsid w:val="006E4E39"/>
    <w:rsid w:val="006E565E"/>
    <w:rsid w:val="006E673D"/>
    <w:rsid w:val="006E7811"/>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1DF6"/>
    <w:rsid w:val="007445A0"/>
    <w:rsid w:val="00744F82"/>
    <w:rsid w:val="0074524B"/>
    <w:rsid w:val="00745394"/>
    <w:rsid w:val="00747D8B"/>
    <w:rsid w:val="00751228"/>
    <w:rsid w:val="00753E33"/>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77A2"/>
    <w:rsid w:val="007B3D2D"/>
    <w:rsid w:val="007B50AE"/>
    <w:rsid w:val="007B51DF"/>
    <w:rsid w:val="007C05DD"/>
    <w:rsid w:val="007C3D18"/>
    <w:rsid w:val="007C60BF"/>
    <w:rsid w:val="007C6A07"/>
    <w:rsid w:val="007C75A1"/>
    <w:rsid w:val="007C77A5"/>
    <w:rsid w:val="007D04E5"/>
    <w:rsid w:val="007D5901"/>
    <w:rsid w:val="007D7526"/>
    <w:rsid w:val="007E4225"/>
    <w:rsid w:val="007E4610"/>
    <w:rsid w:val="007E4715"/>
    <w:rsid w:val="007E505B"/>
    <w:rsid w:val="007E7091"/>
    <w:rsid w:val="007F022E"/>
    <w:rsid w:val="00803FAE"/>
    <w:rsid w:val="0080605F"/>
    <w:rsid w:val="00807786"/>
    <w:rsid w:val="00811FCB"/>
    <w:rsid w:val="008158D6"/>
    <w:rsid w:val="00815E5E"/>
    <w:rsid w:val="00817196"/>
    <w:rsid w:val="008200D8"/>
    <w:rsid w:val="008235DB"/>
    <w:rsid w:val="00824AB4"/>
    <w:rsid w:val="00825C42"/>
    <w:rsid w:val="00825D25"/>
    <w:rsid w:val="00826B3E"/>
    <w:rsid w:val="00827D6F"/>
    <w:rsid w:val="008376AC"/>
    <w:rsid w:val="00840D7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18F9"/>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980"/>
    <w:rsid w:val="008D6D1A"/>
    <w:rsid w:val="008E065E"/>
    <w:rsid w:val="008E0927"/>
    <w:rsid w:val="008E1909"/>
    <w:rsid w:val="008F1EAB"/>
    <w:rsid w:val="008F33DC"/>
    <w:rsid w:val="008F477F"/>
    <w:rsid w:val="00901D3E"/>
    <w:rsid w:val="00902350"/>
    <w:rsid w:val="0090336B"/>
    <w:rsid w:val="009053AA"/>
    <w:rsid w:val="009054AE"/>
    <w:rsid w:val="00906939"/>
    <w:rsid w:val="00910B7D"/>
    <w:rsid w:val="00911DFB"/>
    <w:rsid w:val="009139D9"/>
    <w:rsid w:val="00914AD8"/>
    <w:rsid w:val="00914DB8"/>
    <w:rsid w:val="00915ADB"/>
    <w:rsid w:val="00916079"/>
    <w:rsid w:val="00917CE9"/>
    <w:rsid w:val="00920BF2"/>
    <w:rsid w:val="00922010"/>
    <w:rsid w:val="00931BD9"/>
    <w:rsid w:val="009368F3"/>
    <w:rsid w:val="009401DE"/>
    <w:rsid w:val="009407B1"/>
    <w:rsid w:val="00941636"/>
    <w:rsid w:val="00943742"/>
    <w:rsid w:val="00945C05"/>
    <w:rsid w:val="00946945"/>
    <w:rsid w:val="00947713"/>
    <w:rsid w:val="00950DE7"/>
    <w:rsid w:val="009522EB"/>
    <w:rsid w:val="00953920"/>
    <w:rsid w:val="00953D47"/>
    <w:rsid w:val="0095681E"/>
    <w:rsid w:val="009572D4"/>
    <w:rsid w:val="00961921"/>
    <w:rsid w:val="0096430A"/>
    <w:rsid w:val="0096554B"/>
    <w:rsid w:val="0096584A"/>
    <w:rsid w:val="00971F08"/>
    <w:rsid w:val="0097603D"/>
    <w:rsid w:val="00976949"/>
    <w:rsid w:val="00980477"/>
    <w:rsid w:val="00983646"/>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5D1"/>
    <w:rsid w:val="009B7E87"/>
    <w:rsid w:val="009C403E"/>
    <w:rsid w:val="009D4FF0"/>
    <w:rsid w:val="009D615E"/>
    <w:rsid w:val="009D703C"/>
    <w:rsid w:val="009D718F"/>
    <w:rsid w:val="009E068F"/>
    <w:rsid w:val="009E14E0"/>
    <w:rsid w:val="009E35DB"/>
    <w:rsid w:val="009E47A3"/>
    <w:rsid w:val="009F08F3"/>
    <w:rsid w:val="009F344F"/>
    <w:rsid w:val="00A048A8"/>
    <w:rsid w:val="00A04F49"/>
    <w:rsid w:val="00A13E54"/>
    <w:rsid w:val="00A17F63"/>
    <w:rsid w:val="00A2052C"/>
    <w:rsid w:val="00A21411"/>
    <w:rsid w:val="00A2193B"/>
    <w:rsid w:val="00A2351A"/>
    <w:rsid w:val="00A264A9"/>
    <w:rsid w:val="00A27785"/>
    <w:rsid w:val="00A30187"/>
    <w:rsid w:val="00A3448A"/>
    <w:rsid w:val="00A36297"/>
    <w:rsid w:val="00A41DA0"/>
    <w:rsid w:val="00A41E2B"/>
    <w:rsid w:val="00A45B74"/>
    <w:rsid w:val="00A52E1D"/>
    <w:rsid w:val="00A61499"/>
    <w:rsid w:val="00A62A77"/>
    <w:rsid w:val="00A62BA4"/>
    <w:rsid w:val="00A63483"/>
    <w:rsid w:val="00A657D7"/>
    <w:rsid w:val="00A660AC"/>
    <w:rsid w:val="00A66F55"/>
    <w:rsid w:val="00A67E6C"/>
    <w:rsid w:val="00A71B99"/>
    <w:rsid w:val="00A739D0"/>
    <w:rsid w:val="00A75DEF"/>
    <w:rsid w:val="00A761D4"/>
    <w:rsid w:val="00A77EC4"/>
    <w:rsid w:val="00A873B5"/>
    <w:rsid w:val="00A92879"/>
    <w:rsid w:val="00A9442A"/>
    <w:rsid w:val="00AA016F"/>
    <w:rsid w:val="00AA1639"/>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35B7"/>
    <w:rsid w:val="00B05084"/>
    <w:rsid w:val="00B157F9"/>
    <w:rsid w:val="00B20256"/>
    <w:rsid w:val="00B20D09"/>
    <w:rsid w:val="00B2763F"/>
    <w:rsid w:val="00B27AAC"/>
    <w:rsid w:val="00B30929"/>
    <w:rsid w:val="00B35179"/>
    <w:rsid w:val="00B372AA"/>
    <w:rsid w:val="00B40445"/>
    <w:rsid w:val="00B41888"/>
    <w:rsid w:val="00B45A52"/>
    <w:rsid w:val="00B46175"/>
    <w:rsid w:val="00B6188F"/>
    <w:rsid w:val="00B664C7"/>
    <w:rsid w:val="00B72309"/>
    <w:rsid w:val="00B739F6"/>
    <w:rsid w:val="00B81A6C"/>
    <w:rsid w:val="00B85DE5"/>
    <w:rsid w:val="00B866C3"/>
    <w:rsid w:val="00B90F73"/>
    <w:rsid w:val="00B93B59"/>
    <w:rsid w:val="00B9406A"/>
    <w:rsid w:val="00B96A4F"/>
    <w:rsid w:val="00BA2280"/>
    <w:rsid w:val="00BA2A08"/>
    <w:rsid w:val="00BA3944"/>
    <w:rsid w:val="00BA56D2"/>
    <w:rsid w:val="00BA76E0"/>
    <w:rsid w:val="00BB2A25"/>
    <w:rsid w:val="00BB51E9"/>
    <w:rsid w:val="00BC0FDC"/>
    <w:rsid w:val="00BC3053"/>
    <w:rsid w:val="00BC4D2E"/>
    <w:rsid w:val="00BC6C89"/>
    <w:rsid w:val="00BD0977"/>
    <w:rsid w:val="00BD48AC"/>
    <w:rsid w:val="00BD5F1A"/>
    <w:rsid w:val="00BE07A7"/>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3AE"/>
    <w:rsid w:val="00C154BB"/>
    <w:rsid w:val="00C24345"/>
    <w:rsid w:val="00C279B5"/>
    <w:rsid w:val="00C27C45"/>
    <w:rsid w:val="00C31DCD"/>
    <w:rsid w:val="00C3719D"/>
    <w:rsid w:val="00C54995"/>
    <w:rsid w:val="00C54D41"/>
    <w:rsid w:val="00C60783"/>
    <w:rsid w:val="00C64672"/>
    <w:rsid w:val="00C70697"/>
    <w:rsid w:val="00C72EF4"/>
    <w:rsid w:val="00C7500A"/>
    <w:rsid w:val="00C75D2F"/>
    <w:rsid w:val="00C767BE"/>
    <w:rsid w:val="00C76E3C"/>
    <w:rsid w:val="00C81568"/>
    <w:rsid w:val="00C8610F"/>
    <w:rsid w:val="00C9027A"/>
    <w:rsid w:val="00C9068E"/>
    <w:rsid w:val="00C93C4B"/>
    <w:rsid w:val="00C944AB"/>
    <w:rsid w:val="00C95B40"/>
    <w:rsid w:val="00CA1ED8"/>
    <w:rsid w:val="00CB0FDD"/>
    <w:rsid w:val="00CB1F63"/>
    <w:rsid w:val="00CB7170"/>
    <w:rsid w:val="00CC040E"/>
    <w:rsid w:val="00CC111F"/>
    <w:rsid w:val="00CC2011"/>
    <w:rsid w:val="00CC3EA0"/>
    <w:rsid w:val="00CC7B45"/>
    <w:rsid w:val="00CD1188"/>
    <w:rsid w:val="00CD2ED1"/>
    <w:rsid w:val="00CD337B"/>
    <w:rsid w:val="00CD6161"/>
    <w:rsid w:val="00CE0424"/>
    <w:rsid w:val="00CE246B"/>
    <w:rsid w:val="00CE7561"/>
    <w:rsid w:val="00CF1354"/>
    <w:rsid w:val="00CF3B1F"/>
    <w:rsid w:val="00CF3BF6"/>
    <w:rsid w:val="00CF625B"/>
    <w:rsid w:val="00CF687E"/>
    <w:rsid w:val="00CF77D5"/>
    <w:rsid w:val="00D0349B"/>
    <w:rsid w:val="00D10249"/>
    <w:rsid w:val="00D115C3"/>
    <w:rsid w:val="00D11897"/>
    <w:rsid w:val="00D13135"/>
    <w:rsid w:val="00D13E4E"/>
    <w:rsid w:val="00D239A7"/>
    <w:rsid w:val="00D23F47"/>
    <w:rsid w:val="00D24FA9"/>
    <w:rsid w:val="00D36E71"/>
    <w:rsid w:val="00D37D87"/>
    <w:rsid w:val="00D40B33"/>
    <w:rsid w:val="00D4318F"/>
    <w:rsid w:val="00D438BF"/>
    <w:rsid w:val="00D440F8"/>
    <w:rsid w:val="00D50109"/>
    <w:rsid w:val="00D50F97"/>
    <w:rsid w:val="00D546FF"/>
    <w:rsid w:val="00D54B68"/>
    <w:rsid w:val="00D55AD5"/>
    <w:rsid w:val="00D576CA"/>
    <w:rsid w:val="00D60932"/>
    <w:rsid w:val="00D61AF5"/>
    <w:rsid w:val="00D652B5"/>
    <w:rsid w:val="00D66155"/>
    <w:rsid w:val="00D708B0"/>
    <w:rsid w:val="00D77B1D"/>
    <w:rsid w:val="00D77DDB"/>
    <w:rsid w:val="00D8021F"/>
    <w:rsid w:val="00D80383"/>
    <w:rsid w:val="00D823C6"/>
    <w:rsid w:val="00D86CA3"/>
    <w:rsid w:val="00D871CE"/>
    <w:rsid w:val="00D9196D"/>
    <w:rsid w:val="00D92982"/>
    <w:rsid w:val="00D97462"/>
    <w:rsid w:val="00DA305E"/>
    <w:rsid w:val="00DA5417"/>
    <w:rsid w:val="00DA56E8"/>
    <w:rsid w:val="00DB0A9F"/>
    <w:rsid w:val="00DB377D"/>
    <w:rsid w:val="00DB3B13"/>
    <w:rsid w:val="00DB4A31"/>
    <w:rsid w:val="00DC2D36"/>
    <w:rsid w:val="00DC53EF"/>
    <w:rsid w:val="00DD510C"/>
    <w:rsid w:val="00DE3436"/>
    <w:rsid w:val="00DE5608"/>
    <w:rsid w:val="00DE58D0"/>
    <w:rsid w:val="00DE654F"/>
    <w:rsid w:val="00DF0B6E"/>
    <w:rsid w:val="00DF15E0"/>
    <w:rsid w:val="00DF37A0"/>
    <w:rsid w:val="00E06CF8"/>
    <w:rsid w:val="00E110E7"/>
    <w:rsid w:val="00E11B20"/>
    <w:rsid w:val="00E17FA2"/>
    <w:rsid w:val="00E21012"/>
    <w:rsid w:val="00E22330"/>
    <w:rsid w:val="00E25CD2"/>
    <w:rsid w:val="00E30B5A"/>
    <w:rsid w:val="00E3123D"/>
    <w:rsid w:val="00E31461"/>
    <w:rsid w:val="00E31D43"/>
    <w:rsid w:val="00E32608"/>
    <w:rsid w:val="00E34188"/>
    <w:rsid w:val="00E34B6E"/>
    <w:rsid w:val="00E35559"/>
    <w:rsid w:val="00E359CD"/>
    <w:rsid w:val="00E3723A"/>
    <w:rsid w:val="00E37860"/>
    <w:rsid w:val="00E446F1"/>
    <w:rsid w:val="00E450E8"/>
    <w:rsid w:val="00E46886"/>
    <w:rsid w:val="00E47AEF"/>
    <w:rsid w:val="00E53B75"/>
    <w:rsid w:val="00E54E3B"/>
    <w:rsid w:val="00E57565"/>
    <w:rsid w:val="00E63838"/>
    <w:rsid w:val="00E64434"/>
    <w:rsid w:val="00E67C51"/>
    <w:rsid w:val="00E72EFC"/>
    <w:rsid w:val="00E758EC"/>
    <w:rsid w:val="00E8234C"/>
    <w:rsid w:val="00E83AA9"/>
    <w:rsid w:val="00E85928"/>
    <w:rsid w:val="00E86255"/>
    <w:rsid w:val="00E87822"/>
    <w:rsid w:val="00E90395"/>
    <w:rsid w:val="00E90E49"/>
    <w:rsid w:val="00E917F9"/>
    <w:rsid w:val="00E9291C"/>
    <w:rsid w:val="00E93FFE"/>
    <w:rsid w:val="00E94F8A"/>
    <w:rsid w:val="00EA7A41"/>
    <w:rsid w:val="00EB077B"/>
    <w:rsid w:val="00EB367C"/>
    <w:rsid w:val="00EB4EA2"/>
    <w:rsid w:val="00EC27C6"/>
    <w:rsid w:val="00EC4207"/>
    <w:rsid w:val="00EC5653"/>
    <w:rsid w:val="00EC6B23"/>
    <w:rsid w:val="00EC71CE"/>
    <w:rsid w:val="00ED1006"/>
    <w:rsid w:val="00EF18FE"/>
    <w:rsid w:val="00EF5787"/>
    <w:rsid w:val="00EF60D0"/>
    <w:rsid w:val="00F0528D"/>
    <w:rsid w:val="00F0535C"/>
    <w:rsid w:val="00F06C67"/>
    <w:rsid w:val="00F06DFD"/>
    <w:rsid w:val="00F071D1"/>
    <w:rsid w:val="00F07533"/>
    <w:rsid w:val="00F10629"/>
    <w:rsid w:val="00F115E6"/>
    <w:rsid w:val="00F15FA5"/>
    <w:rsid w:val="00F209B7"/>
    <w:rsid w:val="00F2376F"/>
    <w:rsid w:val="00F243D8"/>
    <w:rsid w:val="00F30828"/>
    <w:rsid w:val="00F313D6"/>
    <w:rsid w:val="00F37A4B"/>
    <w:rsid w:val="00F40F0C"/>
    <w:rsid w:val="00F41D5D"/>
    <w:rsid w:val="00F4766C"/>
    <w:rsid w:val="00F507D1"/>
    <w:rsid w:val="00F519CE"/>
    <w:rsid w:val="00F51ADA"/>
    <w:rsid w:val="00F607C5"/>
    <w:rsid w:val="00F60DEA"/>
    <w:rsid w:val="00F6302A"/>
    <w:rsid w:val="00F64C2B"/>
    <w:rsid w:val="00F651BE"/>
    <w:rsid w:val="00F66753"/>
    <w:rsid w:val="00F67F53"/>
    <w:rsid w:val="00F703BE"/>
    <w:rsid w:val="00F71F69"/>
    <w:rsid w:val="00F72B72"/>
    <w:rsid w:val="00F74BB9"/>
    <w:rsid w:val="00F75582"/>
    <w:rsid w:val="00F76EFA"/>
    <w:rsid w:val="00F804BE"/>
    <w:rsid w:val="00F817CE"/>
    <w:rsid w:val="00F8456C"/>
    <w:rsid w:val="00F859D8"/>
    <w:rsid w:val="00F868F5"/>
    <w:rsid w:val="00F87070"/>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 w:val="00FF6DD7"/>
    <w:rsid w:val="079D06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8B84D7"/>
  <w15:chartTrackingRefBased/>
  <w15:docId w15:val="{29EE2060-2035-4A77-9B9A-4283C0DC9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4FA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24FA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24FA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24FA9"/>
    <w:pPr>
      <w:numPr>
        <w:ilvl w:val="2"/>
      </w:numPr>
      <w:spacing w:before="120"/>
      <w:outlineLvl w:val="2"/>
    </w:pPr>
    <w:rPr>
      <w:sz w:val="28"/>
      <w:szCs w:val="28"/>
    </w:rPr>
  </w:style>
  <w:style w:type="paragraph" w:styleId="Heading4">
    <w:name w:val="heading 4"/>
    <w:basedOn w:val="Heading3"/>
    <w:next w:val="Normal"/>
    <w:qFormat/>
    <w:rsid w:val="00D24FA9"/>
    <w:pPr>
      <w:numPr>
        <w:ilvl w:val="3"/>
      </w:numPr>
      <w:outlineLvl w:val="3"/>
    </w:pPr>
    <w:rPr>
      <w:sz w:val="24"/>
      <w:szCs w:val="24"/>
    </w:rPr>
  </w:style>
  <w:style w:type="paragraph" w:styleId="Heading5">
    <w:name w:val="heading 5"/>
    <w:basedOn w:val="Heading4"/>
    <w:next w:val="Normal"/>
    <w:qFormat/>
    <w:rsid w:val="00D24FA9"/>
    <w:pPr>
      <w:numPr>
        <w:ilvl w:val="4"/>
      </w:numPr>
      <w:outlineLvl w:val="4"/>
    </w:pPr>
    <w:rPr>
      <w:sz w:val="22"/>
      <w:szCs w:val="22"/>
    </w:rPr>
  </w:style>
  <w:style w:type="paragraph" w:styleId="Heading6">
    <w:name w:val="heading 6"/>
    <w:basedOn w:val="Normal"/>
    <w:next w:val="Normal"/>
    <w:qFormat/>
    <w:rsid w:val="00D24FA9"/>
    <w:pPr>
      <w:keepNext/>
      <w:keepLines/>
      <w:numPr>
        <w:ilvl w:val="5"/>
        <w:numId w:val="1"/>
      </w:numPr>
      <w:spacing w:before="120"/>
      <w:outlineLvl w:val="5"/>
    </w:pPr>
    <w:rPr>
      <w:rFonts w:cs="Arial"/>
    </w:rPr>
  </w:style>
  <w:style w:type="paragraph" w:styleId="Heading7">
    <w:name w:val="heading 7"/>
    <w:basedOn w:val="Normal"/>
    <w:next w:val="Normal"/>
    <w:qFormat/>
    <w:rsid w:val="00D24FA9"/>
    <w:pPr>
      <w:keepNext/>
      <w:keepLines/>
      <w:numPr>
        <w:ilvl w:val="6"/>
        <w:numId w:val="1"/>
      </w:numPr>
      <w:spacing w:before="120"/>
      <w:outlineLvl w:val="6"/>
    </w:pPr>
    <w:rPr>
      <w:rFonts w:cs="Arial"/>
    </w:rPr>
  </w:style>
  <w:style w:type="paragraph" w:styleId="Heading8">
    <w:name w:val="heading 8"/>
    <w:basedOn w:val="Heading7"/>
    <w:next w:val="Normal"/>
    <w:qFormat/>
    <w:rsid w:val="00D24FA9"/>
    <w:pPr>
      <w:numPr>
        <w:ilvl w:val="7"/>
      </w:numPr>
      <w:outlineLvl w:val="7"/>
    </w:pPr>
  </w:style>
  <w:style w:type="paragraph" w:styleId="Heading9">
    <w:name w:val="heading 9"/>
    <w:basedOn w:val="Heading8"/>
    <w:next w:val="Normal"/>
    <w:qFormat/>
    <w:rsid w:val="00D24FA9"/>
    <w:pPr>
      <w:numPr>
        <w:ilvl w:val="8"/>
      </w:numPr>
      <w:outlineLvl w:val="8"/>
    </w:pPr>
  </w:style>
  <w:style w:type="character" w:default="1" w:styleId="DefaultParagraphFont">
    <w:name w:val="Default Paragraph Font"/>
    <w:uiPriority w:val="1"/>
    <w:semiHidden/>
    <w:unhideWhenUsed/>
    <w:rsid w:val="00D24F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4FA9"/>
  </w:style>
  <w:style w:type="paragraph" w:styleId="TOC8">
    <w:name w:val="toc 8"/>
    <w:basedOn w:val="TOC1"/>
    <w:semiHidden/>
    <w:rsid w:val="00D24FA9"/>
    <w:pPr>
      <w:spacing w:before="180"/>
      <w:ind w:left="2693" w:hanging="2693"/>
    </w:pPr>
    <w:rPr>
      <w:b w:val="0"/>
      <w:bCs/>
    </w:rPr>
  </w:style>
  <w:style w:type="paragraph" w:styleId="TOC1">
    <w:name w:val="toc 1"/>
    <w:aliases w:val="Observation TOC2"/>
    <w:uiPriority w:val="39"/>
    <w:rsid w:val="00D24F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24FA9"/>
    <w:pPr>
      <w:keepNext/>
      <w:keepLines/>
      <w:spacing w:before="180"/>
      <w:jc w:val="center"/>
    </w:pPr>
  </w:style>
  <w:style w:type="paragraph" w:styleId="Caption">
    <w:name w:val="caption"/>
    <w:basedOn w:val="Normal"/>
    <w:next w:val="Normal"/>
    <w:qFormat/>
    <w:rsid w:val="00D24FA9"/>
    <w:pPr>
      <w:spacing w:after="240"/>
      <w:jc w:val="center"/>
    </w:pPr>
    <w:rPr>
      <w:b/>
      <w:bCs/>
    </w:rPr>
  </w:style>
  <w:style w:type="paragraph" w:styleId="TOC5">
    <w:name w:val="toc 5"/>
    <w:aliases w:val="Observation TOC"/>
    <w:basedOn w:val="TOC4"/>
    <w:semiHidden/>
    <w:rsid w:val="00D24FA9"/>
    <w:pPr>
      <w:tabs>
        <w:tab w:val="right" w:pos="1701"/>
      </w:tabs>
      <w:ind w:left="1701" w:hanging="1701"/>
    </w:pPr>
  </w:style>
  <w:style w:type="paragraph" w:styleId="TOC4">
    <w:name w:val="toc 4"/>
    <w:basedOn w:val="TOC3"/>
    <w:semiHidden/>
    <w:rsid w:val="00D24FA9"/>
    <w:pPr>
      <w:ind w:left="1418" w:hanging="1418"/>
    </w:pPr>
  </w:style>
  <w:style w:type="paragraph" w:styleId="TOC3">
    <w:name w:val="toc 3"/>
    <w:basedOn w:val="TOC2"/>
    <w:semiHidden/>
    <w:rsid w:val="00D24FA9"/>
    <w:pPr>
      <w:ind w:left="1134" w:hanging="1134"/>
    </w:pPr>
  </w:style>
  <w:style w:type="paragraph" w:styleId="TOC2">
    <w:name w:val="toc 2"/>
    <w:basedOn w:val="TOC1"/>
    <w:semiHidden/>
    <w:rsid w:val="00D24FA9"/>
    <w:pPr>
      <w:keepNext w:val="0"/>
      <w:spacing w:before="0"/>
      <w:ind w:left="851" w:hanging="851"/>
    </w:pPr>
    <w:rPr>
      <w:szCs w:val="20"/>
    </w:rPr>
  </w:style>
  <w:style w:type="paragraph" w:styleId="Index2">
    <w:name w:val="index 2"/>
    <w:basedOn w:val="Index1"/>
    <w:semiHidden/>
    <w:rsid w:val="00D24FA9"/>
    <w:pPr>
      <w:ind w:left="284"/>
    </w:pPr>
  </w:style>
  <w:style w:type="paragraph" w:styleId="Index1">
    <w:name w:val="index 1"/>
    <w:basedOn w:val="Normal"/>
    <w:semiHidden/>
    <w:rsid w:val="00D24FA9"/>
    <w:pPr>
      <w:keepLines/>
      <w:spacing w:after="0"/>
    </w:pPr>
  </w:style>
  <w:style w:type="paragraph" w:styleId="DocumentMap">
    <w:name w:val="Document Map"/>
    <w:basedOn w:val="Normal"/>
    <w:semiHidden/>
    <w:rsid w:val="00D24FA9"/>
    <w:pPr>
      <w:shd w:val="clear" w:color="auto" w:fill="000080"/>
    </w:pPr>
    <w:rPr>
      <w:rFonts w:ascii="Tahoma" w:hAnsi="Tahoma" w:cs="Tahoma"/>
    </w:rPr>
  </w:style>
  <w:style w:type="paragraph" w:styleId="ListNumber2">
    <w:name w:val="List Number 2"/>
    <w:basedOn w:val="ListNumber"/>
    <w:rsid w:val="00D24FA9"/>
    <w:pPr>
      <w:ind w:left="851"/>
    </w:pPr>
  </w:style>
  <w:style w:type="paragraph" w:styleId="ListNumber">
    <w:name w:val="List Number"/>
    <w:basedOn w:val="List"/>
    <w:rsid w:val="00D24FA9"/>
  </w:style>
  <w:style w:type="paragraph" w:styleId="List">
    <w:name w:val="List"/>
    <w:basedOn w:val="Normal"/>
    <w:rsid w:val="00D24FA9"/>
    <w:pPr>
      <w:ind w:left="568" w:hanging="284"/>
    </w:pPr>
  </w:style>
  <w:style w:type="paragraph" w:styleId="Header">
    <w:name w:val="header"/>
    <w:rsid w:val="00D24FA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24FA9"/>
    <w:rPr>
      <w:b/>
      <w:bCs/>
      <w:position w:val="6"/>
      <w:sz w:val="16"/>
      <w:szCs w:val="16"/>
    </w:rPr>
  </w:style>
  <w:style w:type="paragraph" w:styleId="FootnoteText">
    <w:name w:val="footnote text"/>
    <w:basedOn w:val="Normal"/>
    <w:semiHidden/>
    <w:rsid w:val="00D24FA9"/>
    <w:pPr>
      <w:keepLines/>
      <w:spacing w:after="0"/>
      <w:ind w:left="454" w:hanging="454"/>
    </w:pPr>
    <w:rPr>
      <w:sz w:val="16"/>
      <w:szCs w:val="16"/>
    </w:rPr>
  </w:style>
  <w:style w:type="paragraph" w:customStyle="1" w:styleId="3GPPHeader">
    <w:name w:val="3GPP_Header"/>
    <w:basedOn w:val="Normal"/>
    <w:rsid w:val="00D24FA9"/>
    <w:pPr>
      <w:tabs>
        <w:tab w:val="left" w:pos="1701"/>
        <w:tab w:val="right" w:pos="9639"/>
      </w:tabs>
      <w:spacing w:after="240"/>
    </w:pPr>
    <w:rPr>
      <w:b/>
      <w:sz w:val="24"/>
    </w:rPr>
  </w:style>
  <w:style w:type="paragraph" w:styleId="TOC9">
    <w:name w:val="toc 9"/>
    <w:basedOn w:val="TOC8"/>
    <w:semiHidden/>
    <w:rsid w:val="00D24FA9"/>
    <w:pPr>
      <w:ind w:left="1418" w:hanging="1418"/>
    </w:pPr>
  </w:style>
  <w:style w:type="paragraph" w:styleId="TOC6">
    <w:name w:val="toc 6"/>
    <w:basedOn w:val="TOC5"/>
    <w:next w:val="Normal"/>
    <w:semiHidden/>
    <w:rsid w:val="00D24FA9"/>
    <w:pPr>
      <w:ind w:left="1985" w:hanging="1985"/>
    </w:pPr>
  </w:style>
  <w:style w:type="paragraph" w:styleId="TOC7">
    <w:name w:val="toc 7"/>
    <w:basedOn w:val="TOC6"/>
    <w:next w:val="Normal"/>
    <w:semiHidden/>
    <w:rsid w:val="00D24FA9"/>
    <w:pPr>
      <w:ind w:left="2268" w:hanging="2268"/>
    </w:pPr>
  </w:style>
  <w:style w:type="paragraph" w:styleId="ListBullet2">
    <w:name w:val="List Bullet 2"/>
    <w:basedOn w:val="ListBullet"/>
    <w:rsid w:val="00D24FA9"/>
    <w:pPr>
      <w:numPr>
        <w:numId w:val="6"/>
      </w:numPr>
    </w:pPr>
  </w:style>
  <w:style w:type="paragraph" w:styleId="ListBullet">
    <w:name w:val="List Bullet"/>
    <w:basedOn w:val="BodyText"/>
    <w:rsid w:val="00D24FA9"/>
    <w:pPr>
      <w:numPr>
        <w:numId w:val="5"/>
      </w:numPr>
    </w:pPr>
  </w:style>
  <w:style w:type="paragraph" w:styleId="ListBullet3">
    <w:name w:val="List Bullet 3"/>
    <w:basedOn w:val="ListBullet2"/>
    <w:rsid w:val="00D24FA9"/>
    <w:pPr>
      <w:numPr>
        <w:numId w:val="7"/>
      </w:numPr>
    </w:pPr>
  </w:style>
  <w:style w:type="paragraph" w:customStyle="1" w:styleId="EQ">
    <w:name w:val="EQ"/>
    <w:basedOn w:val="Normal"/>
    <w:next w:val="Normal"/>
    <w:rsid w:val="00D24FA9"/>
    <w:pPr>
      <w:keepLines/>
      <w:tabs>
        <w:tab w:val="center" w:pos="4536"/>
        <w:tab w:val="right" w:pos="9072"/>
      </w:tabs>
      <w:spacing w:after="180"/>
      <w:jc w:val="left"/>
    </w:pPr>
    <w:rPr>
      <w:noProof/>
      <w:lang w:eastAsia="en-US"/>
    </w:rPr>
  </w:style>
  <w:style w:type="paragraph" w:styleId="List2">
    <w:name w:val="List 2"/>
    <w:basedOn w:val="List"/>
    <w:rsid w:val="00D24FA9"/>
    <w:pPr>
      <w:ind w:left="851"/>
    </w:pPr>
  </w:style>
  <w:style w:type="paragraph" w:styleId="List3">
    <w:name w:val="List 3"/>
    <w:basedOn w:val="List2"/>
    <w:rsid w:val="00D24FA9"/>
    <w:pPr>
      <w:ind w:left="1135"/>
    </w:pPr>
  </w:style>
  <w:style w:type="paragraph" w:styleId="List4">
    <w:name w:val="List 4"/>
    <w:basedOn w:val="List3"/>
    <w:rsid w:val="00D24FA9"/>
    <w:pPr>
      <w:ind w:left="1418"/>
    </w:pPr>
  </w:style>
  <w:style w:type="paragraph" w:styleId="List5">
    <w:name w:val="List 5"/>
    <w:basedOn w:val="List4"/>
    <w:rsid w:val="00D24FA9"/>
    <w:pPr>
      <w:ind w:left="1702"/>
    </w:pPr>
  </w:style>
  <w:style w:type="paragraph" w:customStyle="1" w:styleId="EditorsNote">
    <w:name w:val="Editor's Note"/>
    <w:basedOn w:val="Normal"/>
    <w:link w:val="EditorsNoteChar"/>
    <w:rsid w:val="00D24FA9"/>
    <w:pPr>
      <w:keepLines/>
      <w:spacing w:after="180"/>
      <w:ind w:left="1135" w:hanging="851"/>
      <w:jc w:val="left"/>
    </w:pPr>
    <w:rPr>
      <w:color w:val="FF0000"/>
      <w:lang w:eastAsia="en-US"/>
    </w:rPr>
  </w:style>
  <w:style w:type="paragraph" w:styleId="ListBullet4">
    <w:name w:val="List Bullet 4"/>
    <w:basedOn w:val="ListBullet3"/>
    <w:rsid w:val="00D24FA9"/>
    <w:pPr>
      <w:numPr>
        <w:numId w:val="8"/>
      </w:numPr>
    </w:pPr>
  </w:style>
  <w:style w:type="paragraph" w:styleId="ListBullet5">
    <w:name w:val="List Bullet 5"/>
    <w:basedOn w:val="ListBullet4"/>
    <w:rsid w:val="00D24FA9"/>
    <w:pPr>
      <w:numPr>
        <w:numId w:val="4"/>
      </w:numPr>
    </w:pPr>
  </w:style>
  <w:style w:type="paragraph" w:styleId="Footer">
    <w:name w:val="footer"/>
    <w:basedOn w:val="Header"/>
    <w:semiHidden/>
    <w:rsid w:val="00D24FA9"/>
    <w:pPr>
      <w:jc w:val="center"/>
    </w:pPr>
    <w:rPr>
      <w:i/>
      <w:iCs/>
    </w:rPr>
  </w:style>
  <w:style w:type="paragraph" w:customStyle="1" w:styleId="Reference">
    <w:name w:val="Reference"/>
    <w:basedOn w:val="Normal"/>
    <w:rsid w:val="00D24FA9"/>
    <w:pPr>
      <w:numPr>
        <w:numId w:val="2"/>
      </w:numPr>
    </w:pPr>
  </w:style>
  <w:style w:type="paragraph" w:styleId="BalloonText">
    <w:name w:val="Balloon Text"/>
    <w:basedOn w:val="Normal"/>
    <w:semiHidden/>
    <w:rsid w:val="00D24FA9"/>
    <w:rPr>
      <w:rFonts w:ascii="Tahoma" w:hAnsi="Tahoma" w:cs="Tahoma"/>
      <w:sz w:val="16"/>
      <w:szCs w:val="16"/>
    </w:rPr>
  </w:style>
  <w:style w:type="character" w:styleId="PageNumber">
    <w:name w:val="page number"/>
    <w:basedOn w:val="DefaultParagraphFont"/>
    <w:semiHidden/>
    <w:rsid w:val="00D24FA9"/>
  </w:style>
  <w:style w:type="paragraph" w:styleId="BodyText">
    <w:name w:val="Body Text"/>
    <w:basedOn w:val="Normal"/>
    <w:link w:val="BodyTextChar"/>
    <w:rsid w:val="00D24FA9"/>
  </w:style>
  <w:style w:type="character" w:styleId="Hyperlink">
    <w:name w:val="Hyperlink"/>
    <w:uiPriority w:val="99"/>
    <w:rsid w:val="00D24FA9"/>
    <w:rPr>
      <w:color w:val="0000FF"/>
      <w:u w:val="single"/>
      <w:lang w:val="en-GB"/>
    </w:rPr>
  </w:style>
  <w:style w:type="character" w:styleId="FollowedHyperlink">
    <w:name w:val="FollowedHyperlink"/>
    <w:semiHidden/>
    <w:rsid w:val="00D24FA9"/>
    <w:rPr>
      <w:color w:val="FF0000"/>
      <w:u w:val="single"/>
    </w:rPr>
  </w:style>
  <w:style w:type="character" w:styleId="CommentReference">
    <w:name w:val="annotation reference"/>
    <w:semiHidden/>
    <w:rsid w:val="00D24FA9"/>
    <w:rPr>
      <w:sz w:val="16"/>
      <w:szCs w:val="16"/>
    </w:rPr>
  </w:style>
  <w:style w:type="paragraph" w:styleId="CommentText">
    <w:name w:val="annotation text"/>
    <w:basedOn w:val="Normal"/>
    <w:semiHidden/>
    <w:rsid w:val="00D24FA9"/>
  </w:style>
  <w:style w:type="paragraph" w:styleId="CommentSubject">
    <w:name w:val="annotation subject"/>
    <w:basedOn w:val="CommentText"/>
    <w:next w:val="CommentText"/>
    <w:semiHidden/>
    <w:rsid w:val="00D24FA9"/>
    <w:rPr>
      <w:b/>
      <w:bCs/>
    </w:rPr>
  </w:style>
  <w:style w:type="character" w:customStyle="1" w:styleId="Heading1Char">
    <w:name w:val="Heading 1 Char"/>
    <w:link w:val="Heading1"/>
    <w:rsid w:val="00D24FA9"/>
    <w:rPr>
      <w:rFonts w:ascii="Arial" w:hAnsi="Arial" w:cs="Arial"/>
      <w:sz w:val="36"/>
      <w:szCs w:val="36"/>
      <w:lang w:val="en-GB" w:eastAsia="zh-CN"/>
    </w:rPr>
  </w:style>
  <w:style w:type="paragraph" w:customStyle="1" w:styleId="B1">
    <w:name w:val="B1"/>
    <w:basedOn w:val="List"/>
    <w:link w:val="B1Char"/>
    <w:qFormat/>
    <w:rsid w:val="00D24FA9"/>
    <w:pPr>
      <w:spacing w:after="180"/>
      <w:jc w:val="left"/>
    </w:pPr>
    <w:rPr>
      <w:lang w:eastAsia="en-US"/>
    </w:rPr>
  </w:style>
  <w:style w:type="paragraph" w:customStyle="1" w:styleId="B2">
    <w:name w:val="B2"/>
    <w:basedOn w:val="List2"/>
    <w:link w:val="B2Char"/>
    <w:rsid w:val="00D24FA9"/>
    <w:pPr>
      <w:spacing w:after="180"/>
      <w:jc w:val="left"/>
    </w:pPr>
    <w:rPr>
      <w:lang w:eastAsia="en-US"/>
    </w:rPr>
  </w:style>
  <w:style w:type="paragraph" w:customStyle="1" w:styleId="B3">
    <w:name w:val="B3"/>
    <w:basedOn w:val="List3"/>
    <w:rsid w:val="00D24FA9"/>
    <w:pPr>
      <w:spacing w:after="180"/>
      <w:jc w:val="left"/>
    </w:pPr>
    <w:rPr>
      <w:lang w:eastAsia="en-US"/>
    </w:rPr>
  </w:style>
  <w:style w:type="paragraph" w:customStyle="1" w:styleId="B4">
    <w:name w:val="B4"/>
    <w:basedOn w:val="List4"/>
    <w:rsid w:val="00D24FA9"/>
    <w:pPr>
      <w:spacing w:after="180"/>
      <w:jc w:val="left"/>
    </w:pPr>
    <w:rPr>
      <w:lang w:eastAsia="en-US"/>
    </w:rPr>
  </w:style>
  <w:style w:type="paragraph" w:customStyle="1" w:styleId="Proposal">
    <w:name w:val="Proposal"/>
    <w:basedOn w:val="Normal"/>
    <w:rsid w:val="00D24FA9"/>
    <w:pPr>
      <w:numPr>
        <w:numId w:val="3"/>
      </w:numPr>
      <w:tabs>
        <w:tab w:val="left" w:pos="1701"/>
      </w:tabs>
    </w:pPr>
    <w:rPr>
      <w:b/>
      <w:bCs/>
    </w:rPr>
  </w:style>
  <w:style w:type="character" w:customStyle="1" w:styleId="BodyTextChar">
    <w:name w:val="Body Text Char"/>
    <w:link w:val="BodyText"/>
    <w:rsid w:val="00D24FA9"/>
    <w:rPr>
      <w:rFonts w:ascii="Arial" w:hAnsi="Arial"/>
      <w:lang w:val="en-GB" w:eastAsia="zh-CN"/>
    </w:rPr>
  </w:style>
  <w:style w:type="paragraph" w:customStyle="1" w:styleId="B5">
    <w:name w:val="B5"/>
    <w:basedOn w:val="List5"/>
    <w:rsid w:val="00D24FA9"/>
    <w:pPr>
      <w:spacing w:after="180"/>
      <w:jc w:val="left"/>
    </w:pPr>
    <w:rPr>
      <w:lang w:eastAsia="en-US"/>
    </w:rPr>
  </w:style>
  <w:style w:type="paragraph" w:customStyle="1" w:styleId="EX">
    <w:name w:val="EX"/>
    <w:basedOn w:val="Normal"/>
    <w:rsid w:val="00D24FA9"/>
    <w:pPr>
      <w:keepLines/>
      <w:spacing w:after="180"/>
      <w:ind w:left="1702" w:hanging="1418"/>
      <w:jc w:val="left"/>
    </w:pPr>
    <w:rPr>
      <w:lang w:eastAsia="en-US"/>
    </w:rPr>
  </w:style>
  <w:style w:type="paragraph" w:customStyle="1" w:styleId="EW">
    <w:name w:val="EW"/>
    <w:basedOn w:val="EX"/>
    <w:rsid w:val="00D24FA9"/>
    <w:pPr>
      <w:spacing w:after="0"/>
    </w:pPr>
  </w:style>
  <w:style w:type="paragraph" w:customStyle="1" w:styleId="TAL">
    <w:name w:val="TAL"/>
    <w:basedOn w:val="Normal"/>
    <w:rsid w:val="00D24FA9"/>
    <w:pPr>
      <w:keepNext/>
      <w:keepLines/>
      <w:spacing w:after="0"/>
      <w:jc w:val="left"/>
    </w:pPr>
    <w:rPr>
      <w:sz w:val="18"/>
      <w:lang w:eastAsia="en-US"/>
    </w:rPr>
  </w:style>
  <w:style w:type="paragraph" w:customStyle="1" w:styleId="TAC">
    <w:name w:val="TAC"/>
    <w:basedOn w:val="TAL"/>
    <w:rsid w:val="00D24FA9"/>
    <w:pPr>
      <w:jc w:val="center"/>
    </w:pPr>
  </w:style>
  <w:style w:type="paragraph" w:customStyle="1" w:styleId="TAH">
    <w:name w:val="TAH"/>
    <w:basedOn w:val="TAC"/>
    <w:rsid w:val="00D24FA9"/>
    <w:rPr>
      <w:b/>
    </w:rPr>
  </w:style>
  <w:style w:type="paragraph" w:customStyle="1" w:styleId="TAN">
    <w:name w:val="TAN"/>
    <w:basedOn w:val="TAL"/>
    <w:rsid w:val="00D24FA9"/>
    <w:pPr>
      <w:ind w:left="851" w:hanging="851"/>
    </w:pPr>
  </w:style>
  <w:style w:type="paragraph" w:customStyle="1" w:styleId="TAR">
    <w:name w:val="TAR"/>
    <w:basedOn w:val="TAL"/>
    <w:rsid w:val="00D24FA9"/>
    <w:pPr>
      <w:jc w:val="right"/>
    </w:pPr>
  </w:style>
  <w:style w:type="paragraph" w:customStyle="1" w:styleId="TH">
    <w:name w:val="TH"/>
    <w:basedOn w:val="Normal"/>
    <w:rsid w:val="00D24FA9"/>
    <w:pPr>
      <w:keepNext/>
      <w:keepLines/>
      <w:spacing w:before="60" w:after="180"/>
      <w:jc w:val="center"/>
    </w:pPr>
    <w:rPr>
      <w:b/>
      <w:lang w:eastAsia="en-US"/>
    </w:rPr>
  </w:style>
  <w:style w:type="paragraph" w:customStyle="1" w:styleId="TF">
    <w:name w:val="TF"/>
    <w:basedOn w:val="TH"/>
    <w:rsid w:val="00D24FA9"/>
    <w:pPr>
      <w:keepNext w:val="0"/>
      <w:spacing w:before="0" w:after="240"/>
    </w:pPr>
  </w:style>
  <w:style w:type="paragraph" w:customStyle="1" w:styleId="TT">
    <w:name w:val="TT"/>
    <w:basedOn w:val="Heading1"/>
    <w:next w:val="Normal"/>
    <w:rsid w:val="00D24FA9"/>
    <w:pPr>
      <w:numPr>
        <w:numId w:val="0"/>
      </w:numPr>
      <w:ind w:left="1134" w:hanging="1134"/>
      <w:outlineLvl w:val="9"/>
    </w:pPr>
    <w:rPr>
      <w:rFonts w:cs="Times New Roman"/>
      <w:szCs w:val="20"/>
      <w:lang w:eastAsia="en-US"/>
    </w:rPr>
  </w:style>
  <w:style w:type="paragraph" w:customStyle="1" w:styleId="ZA">
    <w:name w:val="ZA"/>
    <w:rsid w:val="00D24F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24F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24FA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24FA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24FA9"/>
  </w:style>
  <w:style w:type="paragraph" w:customStyle="1" w:styleId="ZH">
    <w:name w:val="ZH"/>
    <w:rsid w:val="00D24FA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24FA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24FA9"/>
    <w:pPr>
      <w:framePr w:hRule="auto" w:wrap="notBeside" w:y="852"/>
    </w:pPr>
    <w:rPr>
      <w:i w:val="0"/>
      <w:sz w:val="40"/>
    </w:rPr>
  </w:style>
  <w:style w:type="paragraph" w:customStyle="1" w:styleId="ZU">
    <w:name w:val="ZU"/>
    <w:rsid w:val="00D24F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24FA9"/>
    <w:pPr>
      <w:framePr w:wrap="notBeside" w:y="16161"/>
    </w:pPr>
  </w:style>
  <w:style w:type="paragraph" w:customStyle="1" w:styleId="FP">
    <w:name w:val="FP"/>
    <w:basedOn w:val="Normal"/>
    <w:rsid w:val="00D24FA9"/>
    <w:pPr>
      <w:spacing w:after="0"/>
      <w:jc w:val="left"/>
    </w:pPr>
    <w:rPr>
      <w:lang w:eastAsia="en-US"/>
    </w:rPr>
  </w:style>
  <w:style w:type="paragraph" w:customStyle="1" w:styleId="Observation">
    <w:name w:val="Observation"/>
    <w:basedOn w:val="Proposal"/>
    <w:qFormat/>
    <w:rsid w:val="00D24FA9"/>
    <w:pPr>
      <w:numPr>
        <w:numId w:val="13"/>
      </w:numPr>
      <w:ind w:left="1701" w:hanging="1701"/>
    </w:pPr>
  </w:style>
  <w:style w:type="paragraph" w:styleId="TableofFigures">
    <w:name w:val="table of figures"/>
    <w:basedOn w:val="Normal"/>
    <w:next w:val="Normal"/>
    <w:uiPriority w:val="99"/>
    <w:rsid w:val="00D24FA9"/>
    <w:pPr>
      <w:ind w:left="1418" w:hanging="1418"/>
      <w:jc w:val="left"/>
    </w:pPr>
    <w:rPr>
      <w:b/>
    </w:rPr>
  </w:style>
  <w:style w:type="paragraph" w:customStyle="1" w:styleId="Doc-text2">
    <w:name w:val="Doc-text2"/>
    <w:basedOn w:val="Normal"/>
    <w:link w:val="Doc-text2Char"/>
    <w:qFormat/>
    <w:rsid w:val="00D24FA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4FA9"/>
    <w:rPr>
      <w:rFonts w:ascii="Arial" w:eastAsia="MS Mincho" w:hAnsi="Arial"/>
      <w:szCs w:val="24"/>
      <w:lang w:val="en-GB" w:eastAsia="en-GB"/>
    </w:rPr>
  </w:style>
  <w:style w:type="table" w:styleId="TableGrid">
    <w:name w:val="Table Grid"/>
    <w:basedOn w:val="TableNormal"/>
    <w:rsid w:val="00E25C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B65D1"/>
    <w:rPr>
      <w:rFonts w:ascii="Arial" w:hAnsi="Arial"/>
      <w:lang w:val="en-GB"/>
    </w:rPr>
  </w:style>
  <w:style w:type="character" w:customStyle="1" w:styleId="EditorsNoteChar">
    <w:name w:val="Editor's Note Char"/>
    <w:link w:val="EditorsNote"/>
    <w:rsid w:val="009B65D1"/>
    <w:rPr>
      <w:rFonts w:ascii="Arial" w:hAnsi="Arial"/>
      <w:color w:val="FF0000"/>
      <w:lang w:val="en-GB"/>
    </w:rPr>
  </w:style>
  <w:style w:type="character" w:customStyle="1" w:styleId="B2Char">
    <w:name w:val="B2 Char"/>
    <w:link w:val="B2"/>
    <w:rsid w:val="004A2B7D"/>
    <w:rPr>
      <w:rFonts w:ascii="Arial" w:hAnsi="Arial"/>
      <w:lang w:val="en-GB"/>
    </w:rPr>
  </w:style>
  <w:style w:type="paragraph" w:styleId="NoSpacing">
    <w:name w:val="No Spacing"/>
    <w:uiPriority w:val="1"/>
    <w:qFormat/>
    <w:rsid w:val="00400A01"/>
    <w:pPr>
      <w:overflowPunct w:val="0"/>
      <w:autoSpaceDE w:val="0"/>
      <w:autoSpaceDN w:val="0"/>
      <w:adjustRightInd w:val="0"/>
      <w:jc w:val="both"/>
      <w:textAlignment w:val="baseline"/>
    </w:pPr>
    <w:rPr>
      <w:rFonts w:ascii="Arial" w:hAnsi="Arial"/>
      <w:lang w:val="en-GB" w:eastAsia="zh-CN"/>
    </w:rPr>
  </w:style>
  <w:style w:type="paragraph" w:styleId="ListParagraph">
    <w:name w:val="List Paragraph"/>
    <w:basedOn w:val="Normal"/>
    <w:uiPriority w:val="34"/>
    <w:qFormat/>
    <w:rsid w:val="008200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7907">
      <w:bodyDiv w:val="1"/>
      <w:marLeft w:val="0"/>
      <w:marRight w:val="0"/>
      <w:marTop w:val="0"/>
      <w:marBottom w:val="0"/>
      <w:divBdr>
        <w:top w:val="none" w:sz="0" w:space="0" w:color="auto"/>
        <w:left w:val="none" w:sz="0" w:space="0" w:color="auto"/>
        <w:bottom w:val="none" w:sz="0" w:space="0" w:color="auto"/>
        <w:right w:val="none" w:sz="0" w:space="0" w:color="auto"/>
      </w:divBdr>
    </w:div>
    <w:div w:id="106776472">
      <w:bodyDiv w:val="1"/>
      <w:marLeft w:val="0"/>
      <w:marRight w:val="0"/>
      <w:marTop w:val="0"/>
      <w:marBottom w:val="0"/>
      <w:divBdr>
        <w:top w:val="none" w:sz="0" w:space="0" w:color="auto"/>
        <w:left w:val="none" w:sz="0" w:space="0" w:color="auto"/>
        <w:bottom w:val="none" w:sz="0" w:space="0" w:color="auto"/>
        <w:right w:val="none" w:sz="0" w:space="0" w:color="auto"/>
      </w:divBdr>
    </w:div>
    <w:div w:id="330253414">
      <w:bodyDiv w:val="1"/>
      <w:marLeft w:val="0"/>
      <w:marRight w:val="0"/>
      <w:marTop w:val="0"/>
      <w:marBottom w:val="0"/>
      <w:divBdr>
        <w:top w:val="none" w:sz="0" w:space="0" w:color="auto"/>
        <w:left w:val="none" w:sz="0" w:space="0" w:color="auto"/>
        <w:bottom w:val="none" w:sz="0" w:space="0" w:color="auto"/>
        <w:right w:val="none" w:sz="0" w:space="0" w:color="auto"/>
      </w:divBdr>
    </w:div>
    <w:div w:id="702167614">
      <w:bodyDiv w:val="1"/>
      <w:marLeft w:val="0"/>
      <w:marRight w:val="0"/>
      <w:marTop w:val="0"/>
      <w:marBottom w:val="0"/>
      <w:divBdr>
        <w:top w:val="none" w:sz="0" w:space="0" w:color="auto"/>
        <w:left w:val="none" w:sz="0" w:space="0" w:color="auto"/>
        <w:bottom w:val="none" w:sz="0" w:space="0" w:color="auto"/>
        <w:right w:val="none" w:sz="0" w:space="0" w:color="auto"/>
      </w:divBdr>
    </w:div>
    <w:div w:id="726490944">
      <w:bodyDiv w:val="1"/>
      <w:marLeft w:val="0"/>
      <w:marRight w:val="0"/>
      <w:marTop w:val="0"/>
      <w:marBottom w:val="0"/>
      <w:divBdr>
        <w:top w:val="none" w:sz="0" w:space="0" w:color="auto"/>
        <w:left w:val="none" w:sz="0" w:space="0" w:color="auto"/>
        <w:bottom w:val="none" w:sz="0" w:space="0" w:color="auto"/>
        <w:right w:val="none" w:sz="0" w:space="0" w:color="auto"/>
      </w:divBdr>
    </w:div>
    <w:div w:id="92992262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892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amp;T\NR%20Architecture%20Team\Vancouver%20Meeting\Emergency%20Fallback%20solutions%20from%20NR%20to%20LTE\R2-18xxxxx%20-%20Emergency%20Fallback%20NR%20to%20L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5NUHHDQN7SK2-1476151046-15060</_dlc_DocId>
    <_dlc_DocIdUrl xmlns="f166a696-7b5b-4ccd-9f0c-ffde0cceec81">
      <Url>https://ericsson.sharepoint.com/sites/star/_layouts/15/DocIdRedir.aspx?ID=5NUHHDQN7SK2-1476151046-15060</Url>
      <Description>5NUHHDQN7SK2-1476151046-15060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60409-1985-44D6-BDD4-7AA5833BD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611109f9-ed58-4498-a270-1fb2086a5321"/>
    <ds:schemaRef ds:uri="d8762117-8292-4133-b1c7-eab5c6487cfd"/>
    <ds:schemaRef ds:uri="http://purl.org/dc/elements/1.1/"/>
    <ds:schemaRef ds:uri="http://schemas.microsoft.com/office/2006/documentManagement/types"/>
    <ds:schemaRef ds:uri="http://purl.org/dc/dcmitype/"/>
    <ds:schemaRef ds:uri="http://www.w3.org/XML/1998/namespace"/>
    <ds:schemaRef ds:uri="http://schemas.microsoft.com/office/infopath/2007/PartnerControls"/>
    <ds:schemaRef ds:uri="http://schemas.microsoft.com/office/2006/metadata/properties"/>
    <ds:schemaRef ds:uri="http://schemas.openxmlformats.org/package/2006/metadata/core-properties"/>
    <ds:schemaRef ds:uri="f166a696-7b5b-4ccd-9f0c-ffde0cceec81"/>
    <ds:schemaRef ds:uri="http://purl.org/dc/terms/"/>
  </ds:schemaRefs>
</ds:datastoreItem>
</file>

<file path=customXml/itemProps3.xml><?xml version="1.0" encoding="utf-8"?>
<ds:datastoreItem xmlns:ds="http://schemas.openxmlformats.org/officeDocument/2006/customXml" ds:itemID="{3DB339EB-CE0A-4FB1-9B86-5C182B5C9479}">
  <ds:schemaRefs>
    <ds:schemaRef ds:uri="Microsoft.SharePoint.Taxonomy.ContentTypeSync"/>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C5D7782C-E9DE-4EC9-99B9-BF7B9C50D0F4}">
  <ds:schemaRefs>
    <ds:schemaRef ds:uri="http://schemas.microsoft.com/sharepoint/event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1D2077E9-2EE1-40F1-8595-51F3369E5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Emergency Fallback NR to LTE</Template>
  <TotalTime>0</TotalTime>
  <Pages>5</Pages>
  <Words>1893</Words>
  <Characters>10795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Wahaj Arshad</dc:creator>
  <cp:keywords>Ericsson; TDoc; 3GPP</cp:keywords>
  <cp:lastModifiedBy>Wahaj Arshad</cp:lastModifiedBy>
  <cp:revision>2</cp:revision>
  <cp:lastPrinted>2008-01-31T16:09:00Z</cp:lastPrinted>
  <dcterms:created xsi:type="dcterms:W3CDTF">2018-01-11T16:19:00Z</dcterms:created>
  <dcterms:modified xsi:type="dcterms:W3CDTF">2018-01-11T16:19:00Z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3b1a4813-59f2-45d8-9071-13033a345192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